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9.png" ContentType="image/png"/>
  <Override PartName="/word/media/rId6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66.png" ContentType="image/png"/>
  <Override PartName="/word/media/rId69.png" ContentType="image/png"/>
  <Override PartName="/word/media/rId72.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03.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06.png" ContentType="image/png"/>
  <Override PartName="/word/media/rId166.png" ContentType="image/png"/>
  <Override PartName="/word/media/rId169.png" ContentType="image/png"/>
  <Override PartName="/word/media/rId109.png" ContentType="image/png"/>
  <Override PartName="/word/media/rId112.png" ContentType="image/png"/>
  <Override PartName="/word/media/rId115.png" ContentType="image/png"/>
  <Override PartName="/word/media/rId1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cimetidine</w:t>
      </w:r>
      <w:r>
        <w:t xml:space="preserve"> </w:t>
      </w:r>
      <w:r>
        <w:t xml:space="preserve">in</w:t>
      </w:r>
      <w:r>
        <w:t xml:space="preserve"> </w:t>
      </w:r>
      <w:r>
        <w:t xml:space="preserve">healthy</w:t>
      </w:r>
      <w:r>
        <w:t xml:space="preserve"> </w:t>
      </w:r>
      <w:r>
        <w:t xml:space="preserve">adults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based</w:t>
            </w:r>
            <w:r>
              <w:t xml:space="preserve"> </w:t>
            </w:r>
            <w:r>
              <w:t xml:space="preserve">on</w:t>
            </w:r>
            <w:r>
              <w:t xml:space="preserve"> </w:t>
            </w:r>
            <w:r>
              <w:rPr>
                <w:iCs/>
                <w:i/>
              </w:rPr>
              <w:t xml:space="preserve">Model</w:t>
            </w:r>
            <w:r>
              <w:rPr>
                <w:iCs/>
                <w:i/>
              </w:rPr>
              <w:t xml:space="preserve"> </w:t>
            </w:r>
            <w:r>
              <w:rPr>
                <w:iCs/>
                <w:i/>
              </w:rPr>
              <w:t xml:space="preserve">Snapshot</w:t>
            </w:r>
            <w:r>
              <w:t xml:space="preserve"> </w:t>
            </w:r>
            <w:r>
              <w:t xml:space="preserve">and</w:t>
            </w:r>
            <w:r>
              <w:t xml:space="preserve"> </w:t>
            </w:r>
            <w:r>
              <w:rPr>
                <w:iCs/>
                <w:i/>
              </w:rPr>
              <w:t xml:space="preserve">Evaluation</w:t>
            </w:r>
            <w:r>
              <w:rPr>
                <w:iCs/>
                <w:i/>
              </w:rPr>
              <w:t xml:space="preserve"> </w:t>
            </w:r>
            <w:r>
              <w:rPr>
                <w:iCs/>
                <w:i/>
              </w:rPr>
              <w:t xml:space="preserve">Plan</w:t>
            </w:r>
          </w:p>
        </w:tc>
        <w:tc>
          <w:tcPr/>
          <w:p>
            <w:pPr>
              <w:pStyle w:val="Compact"/>
              <w:jc w:val="left"/>
            </w:pPr>
            <w:r>
              <w:t xml:space="preserve">https://github.com/Open-Systems-Pharmacology/Cimetidine-Model/releases/tag/v1.0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3.3</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stored</w:t>
      </w:r>
      <w:r>
        <w:t xml:space="preserve"> </w:t>
      </w:r>
      <w:r>
        <w:t xml:space="preserve">at:</w:t>
      </w:r>
    </w:p>
    <w:p>
      <w:pPr>
        <w:pStyle w:val="Abstract"/>
      </w:pPr>
      <w:r>
        <w:t xml:space="preserve">https://github.com/Open-Systems-Pharmacology/OSP-PBPK-Model-Library/</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introduction" w:name="introduction"/>
      <w:bookmarkEnd w:id="introduction"/>
    </w:p>
    <w:p>
      <w:pPr>
        <w:pStyle w:val="FirstParagraph"/>
      </w:pPr>
      <w:r>
        <w:t xml:space="preserve">Cimetidine is a histamine H2 receptor antagonist that inhibits stomach acid production. It is mainly used as an antacid for the treatment of gastric and duodenal ulcers, Zollinger-Ellison syndrome and esophageal reflux.</w:t>
      </w:r>
    </w:p>
    <w:p>
      <w:pPr>
        <w:pStyle w:val="BodyText"/>
      </w:pPr>
      <w:r>
        <w:t xml:space="preserve">The herein presented model was developed and published by Hanke et al. (</w:t>
      </w:r>
      <w:hyperlink w:anchor="Xa559bd5247f9128e74e6edcc17de37648e8cde6">
        <w:r>
          <w:rPr>
            <w:rStyle w:val="Hyperlink"/>
          </w:rPr>
          <w:t xml:space="preserve">Hanke 2020</w:t>
        </w:r>
      </w:hyperlink>
      <w:r>
        <w:t xml:space="preserve">) and adjusted later on to PK-Sim V10 by refitting CYP3A4 K</w:t>
      </w:r>
      <w:r>
        <w:rPr>
          <w:vertAlign w:val="subscript"/>
        </w:rPr>
        <w:t xml:space="preserve">i</w:t>
      </w:r>
      <w:r>
        <w:t xml:space="preserve"> </w:t>
      </w:r>
      <w:r>
        <w:t xml:space="preserve">and MATE1 K</w:t>
      </w:r>
      <w:r>
        <w:rPr>
          <w:vertAlign w:val="subscript"/>
        </w:rPr>
        <w:t xml:space="preserve">i</w:t>
      </w:r>
      <w:r>
        <w:t xml:space="preserve">.</w:t>
      </w:r>
    </w:p>
    <w:p>
      <w:pPr>
        <w:pStyle w:val="BodyText"/>
      </w:pPr>
      <w:r>
        <w:t xml:space="preserve">Cimetidine is mainly excreted unchanged via the kidneys (40–80% of the dose) with a high renal clearance of 400 ml/min. Metabolism is reported to account for 25– 40% of of the total elimination of cimetidine, with less than 2% of the dose excreted unchanged with the bile. Cimetidine inhibits several transporters and CYP enzymes and it is recommended by the FDA as strong inhibitor of OCT2/MATE and as weak inhibitor of CYP3A4 and CYP2D6 for the use in clinical DDI studies and drug labeling.</w:t>
      </w:r>
    </w:p>
    <w:p>
      <w:pPr>
        <w:pStyle w:val="BodyText"/>
      </w:pPr>
      <w:r>
        <w:t xml:space="preserve">The cimetidine model was established using 27 clinical studies, covering a dosing range from 100 to 800 mg. The final model applies active uptake of cimetidine into the liver by OCT1,</w:t>
      </w:r>
      <w:r>
        <w:t xml:space="preserve"> </w:t>
      </w:r>
      <w:r>
        <w:t xml:space="preserve">uptake into the kidney by OAT3 and secretion from the kidney into the urine by MATE1, as well</w:t>
      </w:r>
      <w:r>
        <w:t xml:space="preserve"> </w:t>
      </w:r>
      <w:r>
        <w:t xml:space="preserve">as an unspecific hepatic clearance and passive renal glomerular filtration.</w:t>
      </w:r>
    </w:p>
    <w:p>
      <w:pPr>
        <w:pStyle w:val="BodyText"/>
      </w:pPr>
      <w:r>
        <w:t xml:space="preserve">The herein presented model building and evaluation report evaluates the performance of the PBPK model for cimetidine in (healthy) adults.</w:t>
      </w:r>
    </w:p>
    <w:bookmarkEnd w:id="20"/>
    <w:bookmarkStart w:id="33" w:name="methods"/>
    <w:p>
      <w:pPr>
        <w:pStyle w:val="Heading1"/>
      </w:pPr>
      <w:r>
        <w:t xml:space="preserve">Methods</w:t>
      </w:r>
      <w:bookmarkStart w:id="methods" w:name="methods"/>
      <w:bookmarkEnd w:id="methods"/>
    </w:p>
    <w:bookmarkStart w:id="21" w:name="modeling-strategy"/>
    <w:p>
      <w:pPr>
        <w:pStyle w:val="Heading2"/>
      </w:pPr>
      <w:r>
        <w:t xml:space="preserve">Modeling Strategy</w:t>
      </w:r>
      <w:bookmarkStart w:id="modeling-strategy" w:name="modeling-strategy"/>
      <w:bookmarkEnd w:id="modeling-strategy"/>
    </w:p>
    <w:p>
      <w:pPr>
        <w:pStyle w:val="FirstParagraph"/>
      </w:pPr>
      <w:r>
        <w:t xml:space="preserve">The general concept of building a PBPK model has previously been described by e.g. Kuepfer et al. (</w:t>
      </w:r>
      <w:hyperlink w:anchor="Xa559bd5247f9128e74e6edcc17de37648e8cde6">
        <w:r>
          <w:rPr>
            <w:rStyle w:val="Hyperlink"/>
          </w:rPr>
          <w:t xml:space="preserve">Kuepfer 2016</w:t>
        </w:r>
      </w:hyperlink>
      <w:r>
        <w:t xml:space="preserve">). The relevant anthropometric (height, weight) and physiological information (e.g. blood flows, organ volumes, binding protein concentrations, hematocrit, cardiac output) in adults was gathered from the literature and has been previously published (</w:t>
      </w:r>
      <w:hyperlink w:anchor="Xa559bd5247f9128e74e6edcc17de37648e8cde6">
        <w:r>
          <w:rPr>
            <w:rStyle w:val="Hyperlink"/>
          </w:rPr>
          <w:t xml:space="preserve">Willmann 2007</w:t>
        </w:r>
      </w:hyperlink>
      <w:r>
        <w:t xml:space="preserve">). This information was incorporated into PK-Sim® and was used as default values for the simulations in adults. Variability of plasma proteins and CYP enzymes are integrated into PK-Sim® and described in the publicly available PK-Sim® Ontogeny Database Version 7.3 (</w:t>
      </w:r>
      <w:hyperlink w:anchor="Xa559bd5247f9128e74e6edcc17de37648e8cde6">
        <w:r>
          <w:rPr>
            <w:rStyle w:val="Hyperlink"/>
          </w:rPr>
          <w:t xml:space="preserve">PK-Sim Ontogeny Database Version 7.3</w:t>
        </w:r>
      </w:hyperlink>
      <w:r>
        <w:t xml:space="preserve">) or otherwise referenced for the specific process.</w:t>
      </w:r>
    </w:p>
    <w:p>
      <w:pPr>
        <w:pStyle w:val="BodyText"/>
      </w:pPr>
      <w:r>
        <w:t xml:space="preserve">The final model applies active uptake of cimetidine into the liver by OCT1, uptake into the kidney by OAT3 and secretion from the kidney into the urine by MATE1, as well</w:t>
      </w:r>
      <w:r>
        <w:t xml:space="preserve"> </w:t>
      </w:r>
      <w:r>
        <w:t xml:space="preserve">as an unspecific hepatic clearance and passive renal glomerular filtration. The transporters were integrated into the PBPK model using the (</w:t>
      </w:r>
      <w:hyperlink w:anchor="Xa559bd5247f9128e74e6edcc17de37648e8cde6">
        <w:r>
          <w:rPr>
            <w:rStyle w:val="Hyperlink"/>
          </w:rPr>
          <w:t xml:space="preserve">PK-Sim Ontogeny Database Version 7.3</w:t>
        </w:r>
      </w:hyperlink>
      <w:r>
        <w:t xml:space="preserve">) and is described in detail in</w:t>
      </w:r>
      <w:r>
        <w:t xml:space="preserve"> </w:t>
      </w:r>
      <w:hyperlink w:anchor="Xa559bd5247f9128e74e6edcc17de37648e8cde6">
        <w:r>
          <w:rPr>
            <w:rStyle w:val="Hyperlink"/>
          </w:rPr>
          <w:t xml:space="preserve">Hanke 2020</w:t>
        </w:r>
      </w:hyperlink>
      <w:r>
        <w:t xml:space="preserve">. For PK-Sim V10, CYP3A4 K</w:t>
      </w:r>
      <w:r>
        <w:rPr>
          <w:vertAlign w:val="subscript"/>
        </w:rPr>
        <w:t xml:space="preserve">i</w:t>
      </w:r>
      <w:r>
        <w:t xml:space="preserve"> </w:t>
      </w:r>
      <w:r>
        <w:t xml:space="preserve">and MATE1 K</w:t>
      </w:r>
      <w:r>
        <w:rPr>
          <w:vertAlign w:val="subscript"/>
        </w:rPr>
        <w:t xml:space="preserve">i</w:t>
      </w:r>
      <w:r>
        <w:t xml:space="preserve"> </w:t>
      </w:r>
      <w:r>
        <w:t xml:space="preserve">were adjusted to improve the performance in CYP3A4 and MATE1 interaction scenarios. For further details, see</w:t>
      </w:r>
      <w:r>
        <w:t xml:space="preserve"> </w:t>
      </w:r>
      <w:hyperlink w:anchor="X920e58f6eb345d17092abc826058b6950015cf7">
        <w:r>
          <w:rPr>
            <w:rStyle w:val="Hyperlink"/>
          </w:rPr>
          <w:t xml:space="preserve">Section 2.3</w:t>
        </w:r>
      </w:hyperlink>
      <w:r>
        <w:t xml:space="preserve">.</w:t>
      </w:r>
    </w:p>
    <w:p>
      <w:pPr>
        <w:pStyle w:val="BodyText"/>
      </w:pPr>
      <w:r>
        <w:t xml:space="preserve">First, a base PBPK model was built using clinical data including single and multiple dose studies with intravenous and oral applications of cimetidine to find an appropriate structure to describe the pharmacokinetics in plasma. This PBPK model was developed using a typical European individual adjusted to the demography of the respective study population.</w:t>
      </w:r>
    </w:p>
    <w:p>
      <w:pPr>
        <w:pStyle w:val="BodyText"/>
      </w:pPr>
      <w:r>
        <w:t xml:space="preserve">Oral administration of cimetidine in the fasted state frequently produces two plasma concentrations peaks. These double peaks are probably caused by the phasic gastrointestinal motility that controls gastric emptying in the fasted state. To describe the very different shapes of the observed mean cimetidine plasma profiles, split dose administration protocols for all studies of cimetidine administered orally in the fasted state were optimized in a NONMEM analysis (see</w:t>
      </w:r>
      <w:r>
        <w:t xml:space="preserve"> </w:t>
      </w:r>
      <w:hyperlink w:anchor="Xa559bd5247f9128e74e6edcc17de37648e8cde6">
        <w:r>
          <w:rPr>
            <w:rStyle w:val="Hyperlink"/>
          </w:rPr>
          <w:t xml:space="preserve">Hanke 2020</w:t>
        </w:r>
      </w:hyperlink>
      <w:r>
        <w:t xml:space="preserve">). The resulting split dose administration protocols were then implemented and used for the PBPK modeling of the respective cimetidine studies.</w:t>
      </w:r>
    </w:p>
    <w:p>
      <w:pPr>
        <w:pStyle w:val="BodyText"/>
      </w:pPr>
      <w:r>
        <w:t xml:space="preserve">Unknown parameters (see below) were identified using the Parameter Identification module provided in PK-Sim®. Structural model selection was mainly guided by visual inspection of the resulting description of data and biological plausibility.</w:t>
      </w:r>
    </w:p>
    <w:p>
      <w:pPr>
        <w:pStyle w:val="BodyText"/>
      </w:pPr>
      <w:r>
        <w:t xml:space="preserve">Details about input data (physicochemical,</w:t>
      </w:r>
      <w:r>
        <w:t xml:space="preserve"> </w:t>
      </w:r>
      <w:r>
        <w:rPr>
          <w:iCs/>
          <w:i/>
        </w:rPr>
        <w:t xml:space="preserve">in vitro</w:t>
      </w:r>
      <w:r>
        <w:t xml:space="preserve"> </w:t>
      </w:r>
      <w:r>
        <w:t xml:space="preserve">and clinical) can be found in</w:t>
      </w:r>
      <w:r>
        <w:t xml:space="preserve"> </w:t>
      </w:r>
      <w:hyperlink w:anchor="X681d1fae3f233cf07e1ee33c73d775b8586b96f">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bookmarkEnd w:id="21"/>
    <w:bookmarkStart w:id="27" w:name="data"/>
    <w:p>
      <w:pPr>
        <w:pStyle w:val="Heading2"/>
      </w:pPr>
      <w:r>
        <w:t xml:space="preserve">Data</w:t>
      </w:r>
      <w:bookmarkStart w:id="data" w:name="data"/>
      <w:bookmarkEnd w:id="data"/>
    </w:p>
    <w:bookmarkStart w:id="22" w:name="in-vitro-physico-chemical-data"/>
    <w:p>
      <w:pPr>
        <w:pStyle w:val="Heading3"/>
      </w:pPr>
      <w:r>
        <w:t xml:space="preserve">2.2.1 In vitro / physico-chemical Data</w:t>
      </w:r>
    </w:p>
    <w:p>
      <w:pPr>
        <w:pStyle w:val="FirstParagraph"/>
      </w:pPr>
      <w:r>
        <w:t xml:space="preserve">A literature search was performed to collect available information on physiochemical properties of cimetidine. The obtained information from literature is summarized in the table below.</w:t>
      </w:r>
    </w:p>
    <w:tbl>
      <w:tblPr>
        <w:tblStyle w:val="Table"/>
        <w:tblW w:type="pct" w:w="5000"/>
        <w:tblLook w:firstRow="1" w:lastRow="0" w:firstColumn="0" w:lastColumn="0" w:noHBand="0" w:noVBand="0" w:val="0020"/>
        <w:jc w:val="start"/>
      </w:tblPr>
      <w:tblGrid>
        <w:gridCol w:w="819"/>
        <w:gridCol w:w="436"/>
        <w:gridCol w:w="819"/>
        <w:gridCol w:w="3277"/>
        <w:gridCol w:w="2567"/>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p>
        </w:tc>
        <w:tc>
          <w:tcPr/>
          <w:p>
            <w:pPr>
              <w:pStyle w:val="Compact"/>
              <w:jc w:val="left"/>
            </w:pPr>
            <w:r>
              <w:t xml:space="preserve">g/mol</w:t>
            </w:r>
          </w:p>
        </w:tc>
        <w:tc>
          <w:tcPr/>
          <w:p>
            <w:pPr>
              <w:pStyle w:val="Compact"/>
              <w:jc w:val="left"/>
            </w:pPr>
            <w:r>
              <w:t xml:space="preserve">252.34</w:t>
            </w:r>
          </w:p>
        </w:tc>
        <w:tc>
          <w:tcPr/>
          <w:p>
            <w:pPr>
              <w:pStyle w:val="Compact"/>
              <w:jc w:val="left"/>
            </w:pPr>
            <w:hyperlink w:anchor="Xa559bd5247f9128e74e6edcc17de37648e8cde6">
              <w:r>
                <w:rPr>
                  <w:rStyle w:val="Hyperlink"/>
                </w:rPr>
                <w:t xml:space="preserve">Wishart 2006</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w:t>
            </w:r>
            <w:r>
              <w:t xml:space="preserve">1</w:t>
            </w:r>
          </w:p>
        </w:tc>
        <w:tc>
          <w:tcPr/>
          <w:p>
            <w:pPr>
              <w:pStyle w:val="Compact"/>
              <w:jc w:val="left"/>
            </w:pPr>
            <w:r>
              <w:t xml:space="preserve">6.93</w:t>
            </w:r>
          </w:p>
        </w:tc>
        <w:tc>
          <w:tcPr/>
          <w:p>
            <w:pPr>
              <w:pStyle w:val="Compact"/>
              <w:jc w:val="left"/>
            </w:pPr>
            <w:r>
              <w:t xml:space="preserve">(base)</w:t>
            </w:r>
          </w:p>
        </w:tc>
        <w:tc>
          <w:tcPr/>
          <w:p>
            <w:pPr>
              <w:pStyle w:val="Compact"/>
              <w:jc w:val="left"/>
            </w:pPr>
            <w:hyperlink w:anchor="Xa559bd5247f9128e74e6edcc17de37648e8cde6">
              <w:r>
                <w:rPr>
                  <w:rStyle w:val="Hyperlink"/>
                </w:rPr>
                <w:t xml:space="preserve">Avdeef 2001</w:t>
              </w:r>
            </w:hyperlink>
          </w:p>
        </w:tc>
        <w:tc>
          <w:tcPr/>
          <w:p>
            <w:pPr>
              <w:pStyle w:val="Compact"/>
              <w:jc w:val="left"/>
            </w:pPr>
            <w:r>
              <w:t xml:space="preserve">Acid dissociation constant</w:t>
            </w:r>
          </w:p>
        </w:tc>
      </w:tr>
      <w:tr>
        <w:tc>
          <w:tcPr/>
          <w:p>
            <w:pPr>
              <w:pStyle w:val="Compact"/>
              <w:jc w:val="left"/>
            </w:pPr>
            <w:r>
              <w:t xml:space="preserve">pK</w:t>
            </w:r>
            <w:r>
              <w:rPr>
                <w:vertAlign w:val="subscript"/>
              </w:rPr>
              <w:t xml:space="preserve">a</w:t>
            </w:r>
            <w:r>
              <w:t xml:space="preserve">2</w:t>
            </w:r>
          </w:p>
        </w:tc>
        <w:tc>
          <w:tcPr/>
          <w:p>
            <w:pPr>
              <w:pStyle w:val="Compact"/>
              <w:jc w:val="left"/>
            </w:pPr>
            <w:r>
              <w:t xml:space="preserve">13.38</w:t>
            </w:r>
          </w:p>
        </w:tc>
        <w:tc>
          <w:tcPr/>
          <w:p>
            <w:pPr>
              <w:pStyle w:val="Compact"/>
              <w:jc w:val="left"/>
            </w:pPr>
            <w:r>
              <w:t xml:space="preserve">(acid)</w:t>
            </w:r>
          </w:p>
        </w:tc>
        <w:tc>
          <w:tcPr/>
          <w:p>
            <w:pPr>
              <w:pStyle w:val="Compact"/>
              <w:jc w:val="left"/>
            </w:pPr>
            <w:hyperlink w:anchor="Xa559bd5247f9128e74e6edcc17de37648e8cde6">
              <w:r>
                <w:rPr>
                  <w:rStyle w:val="Hyperlink"/>
                </w:rPr>
                <w:t xml:space="preserve">Wishart 2006</w:t>
              </w:r>
            </w:hyperlink>
          </w:p>
        </w:tc>
        <w:tc>
          <w:tcPr/>
          <w:p>
            <w:pPr>
              <w:pStyle w:val="Compact"/>
              <w:jc w:val="left"/>
            </w:pPr>
            <w:r>
              <w:t xml:space="preserve">Acid dissociation constant</w:t>
            </w:r>
          </w:p>
        </w:tc>
      </w:tr>
      <w:tr>
        <w:tc>
          <w:tcPr/>
          <w:p>
            <w:pPr>
              <w:pStyle w:val="Compact"/>
              <w:jc w:val="left"/>
            </w:pPr>
            <w:r>
              <w:t xml:space="preserve">Solubility (pH)</w:t>
            </w:r>
          </w:p>
        </w:tc>
        <w:tc>
          <w:tcPr/>
          <w:p>
            <w:pPr>
              <w:pStyle w:val="Compact"/>
              <w:jc w:val="left"/>
            </w:pPr>
            <w:r>
              <w:t xml:space="preserve">mg/L</w:t>
            </w:r>
          </w:p>
        </w:tc>
        <w:tc>
          <w:tcPr/>
          <w:p>
            <w:pPr>
              <w:pStyle w:val="Compact"/>
              <w:jc w:val="left"/>
            </w:pPr>
            <w:r>
              <w:t xml:space="preserve">24.00 (6.8)</w:t>
            </w:r>
          </w:p>
        </w:tc>
        <w:tc>
          <w:tcPr/>
          <w:p>
            <w:pPr>
              <w:pStyle w:val="Compact"/>
              <w:jc w:val="left"/>
            </w:pPr>
            <w:hyperlink w:anchor="Xa559bd5247f9128e74e6edcc17de37648e8cde6">
              <w:r>
                <w:rPr>
                  <w:rStyle w:val="Hyperlink"/>
                </w:rPr>
                <w:t xml:space="preserve">Avdeef 2001</w:t>
              </w:r>
            </w:hyperlink>
          </w:p>
        </w:tc>
        <w:tc>
          <w:tcPr/>
          <w:p>
            <w:pPr>
              <w:pStyle w:val="Compact"/>
              <w:jc w:val="left"/>
            </w:pPr>
            <w:r>
              <w:t xml:space="preserve">Water solubility</w:t>
            </w:r>
          </w:p>
        </w:tc>
      </w:tr>
      <w:tr>
        <w:tc>
          <w:tcPr/>
          <w:p>
            <w:pPr>
              <w:pStyle w:val="Compact"/>
              <w:jc w:val="left"/>
            </w:pPr>
            <w:r>
              <w:t xml:space="preserve">logP</w:t>
            </w:r>
          </w:p>
        </w:tc>
        <w:tc>
          <w:tcPr/>
          <w:p>
            <w:pPr>
              <w:pStyle w:val="Compact"/>
            </w:pPr>
          </w:p>
        </w:tc>
        <w:tc>
          <w:tcPr/>
          <w:p>
            <w:pPr>
              <w:pStyle w:val="Compact"/>
              <w:jc w:val="left"/>
            </w:pPr>
            <w:r>
              <w:t xml:space="preserve">0.48</w:t>
            </w:r>
          </w:p>
        </w:tc>
        <w:tc>
          <w:tcPr/>
          <w:p>
            <w:pPr>
              <w:pStyle w:val="Compact"/>
              <w:jc w:val="left"/>
            </w:pPr>
            <w:hyperlink w:anchor="Xa559bd5247f9128e74e6edcc17de37648e8cde6">
              <w:r>
                <w:rPr>
                  <w:rStyle w:val="Hyperlink"/>
                </w:rPr>
                <w:t xml:space="preserve">Avdeef 2001</w:t>
              </w:r>
            </w:hyperlink>
          </w:p>
        </w:tc>
        <w:tc>
          <w:tcPr/>
          <w:p>
            <w:pPr>
              <w:pStyle w:val="Compact"/>
              <w:jc w:val="left"/>
            </w:pPr>
            <w:r>
              <w:t xml:space="preserve">Partition coefficient between octanol and water</w:t>
            </w:r>
          </w:p>
        </w:tc>
      </w:tr>
      <w:tr>
        <w:tc>
          <w:tcPr/>
          <w:p>
            <w:pPr>
              <w:pStyle w:val="Compact"/>
              <w:jc w:val="left"/>
            </w:pPr>
            <w:r>
              <w:t xml:space="preserve">f</w:t>
            </w:r>
            <w:r>
              <w:rPr>
                <w:vertAlign w:val="subscript"/>
              </w:rPr>
              <w:t xml:space="preserve">u</w:t>
            </w:r>
          </w:p>
        </w:tc>
        <w:tc>
          <w:tcPr/>
          <w:p>
            <w:pPr>
              <w:pStyle w:val="Compact"/>
              <w:jc w:val="left"/>
            </w:pPr>
            <w:r>
              <w:t xml:space="preserve">%</w:t>
            </w:r>
          </w:p>
        </w:tc>
        <w:tc>
          <w:tcPr/>
          <w:p>
            <w:pPr>
              <w:pStyle w:val="Compact"/>
              <w:jc w:val="left"/>
            </w:pPr>
            <w:r>
              <w:t xml:space="preserve">78.00</w:t>
            </w:r>
          </w:p>
        </w:tc>
        <w:tc>
          <w:tcPr/>
          <w:p>
            <w:pPr>
              <w:pStyle w:val="Compact"/>
              <w:jc w:val="left"/>
            </w:pPr>
            <w:hyperlink w:anchor="Xa559bd5247f9128e74e6edcc17de37648e8cde6">
              <w:r>
                <w:rPr>
                  <w:rStyle w:val="Hyperlink"/>
                </w:rPr>
                <w:t xml:space="preserve">Taylor 1978</w:t>
              </w:r>
            </w:hyperlink>
          </w:p>
        </w:tc>
        <w:tc>
          <w:tcPr/>
          <w:p>
            <w:pPr>
              <w:pStyle w:val="Compact"/>
              <w:jc w:val="left"/>
            </w:pPr>
            <w:r>
              <w:t xml:space="preserve">Fraction unbound in plasma</w:t>
            </w:r>
          </w:p>
        </w:tc>
      </w:tr>
      <w:tr>
        <w:tc>
          <w:tcPr/>
          <w:p>
            <w:pPr>
              <w:pStyle w:val="Compact"/>
              <w:jc w:val="left"/>
            </w:pPr>
            <w:r>
              <w:t xml:space="preserve">B/P ratio</w:t>
            </w:r>
          </w:p>
        </w:tc>
        <w:tc>
          <w:tcPr/>
          <w:p>
            <w:pPr>
              <w:pStyle w:val="Compact"/>
            </w:pPr>
          </w:p>
        </w:tc>
        <w:tc>
          <w:tcPr/>
          <w:p>
            <w:pPr>
              <w:pStyle w:val="Compact"/>
              <w:jc w:val="left"/>
            </w:pPr>
            <w:r>
              <w:t xml:space="preserve">0.98</w:t>
            </w:r>
          </w:p>
        </w:tc>
        <w:tc>
          <w:tcPr/>
          <w:p>
            <w:pPr>
              <w:pStyle w:val="Compact"/>
              <w:jc w:val="left"/>
            </w:pPr>
            <w:hyperlink w:anchor="Xa559bd5247f9128e74e6edcc17de37648e8cde6">
              <w:r>
                <w:rPr>
                  <w:rStyle w:val="Hyperlink"/>
                </w:rPr>
                <w:t xml:space="preserve">Somogyi 1983</w:t>
              </w:r>
            </w:hyperlink>
          </w:p>
        </w:tc>
        <w:tc>
          <w:tcPr/>
          <w:p>
            <w:pPr>
              <w:pStyle w:val="Compact"/>
              <w:jc w:val="left"/>
            </w:pPr>
            <w:r>
              <w:t xml:space="preserve">Blood to plasma ratio</w:t>
            </w:r>
          </w:p>
        </w:tc>
      </w:tr>
      <w:tr>
        <w:tc>
          <w:tcPr/>
          <w:p>
            <w:pPr>
              <w:pStyle w:val="Compact"/>
              <w:jc w:val="left"/>
            </w:pPr>
            <w:r>
              <w:t xml:space="preserve">OCT1 K</w:t>
            </w:r>
            <w:r>
              <w:rPr>
                <w:vertAlign w:val="subscript"/>
              </w:rPr>
              <w:t xml:space="preserve">m</w:t>
            </w:r>
          </w:p>
        </w:tc>
        <w:tc>
          <w:tcPr/>
          <w:p>
            <w:pPr>
              <w:pStyle w:val="Compact"/>
              <w:jc w:val="left"/>
            </w:pPr>
            <w:r>
              <w:t xml:space="preserve">μmol/l</w:t>
            </w:r>
          </w:p>
        </w:tc>
        <w:tc>
          <w:tcPr/>
          <w:p>
            <w:pPr>
              <w:pStyle w:val="Compact"/>
              <w:jc w:val="left"/>
            </w:pPr>
            <w:r>
              <w:t xml:space="preserve">2600</w:t>
            </w:r>
          </w:p>
        </w:tc>
        <w:tc>
          <w:tcPr/>
          <w:p>
            <w:pPr>
              <w:pStyle w:val="Compact"/>
              <w:jc w:val="left"/>
            </w:pPr>
            <w:hyperlink w:anchor="Xa559bd5247f9128e74e6edcc17de37648e8cde6">
              <w:r>
                <w:rPr>
                  <w:rStyle w:val="Hyperlink"/>
                </w:rPr>
                <w:t xml:space="preserve">Umehara 2007</w:t>
              </w:r>
            </w:hyperlink>
          </w:p>
        </w:tc>
        <w:tc>
          <w:tcPr/>
          <w:p>
            <w:pPr>
              <w:pStyle w:val="Compact"/>
              <w:jc w:val="left"/>
            </w:pPr>
            <w:r>
              <w:t xml:space="preserve">Michaelis-Menten constant</w:t>
            </w:r>
          </w:p>
        </w:tc>
      </w:tr>
      <w:tr>
        <w:tc>
          <w:tcPr/>
          <w:p>
            <w:pPr>
              <w:pStyle w:val="Compact"/>
              <w:jc w:val="left"/>
            </w:pPr>
            <w:r>
              <w:t xml:space="preserve">OAT3 K</w:t>
            </w:r>
            <w:r>
              <w:rPr>
                <w:vertAlign w:val="subscript"/>
              </w:rPr>
              <w:t xml:space="preserve">m</w:t>
            </w:r>
          </w:p>
        </w:tc>
        <w:tc>
          <w:tcPr/>
          <w:p>
            <w:pPr>
              <w:pStyle w:val="Compact"/>
              <w:jc w:val="left"/>
            </w:pPr>
            <w:r>
              <w:t xml:space="preserve">µmol/l</w:t>
            </w:r>
          </w:p>
        </w:tc>
        <w:tc>
          <w:tcPr/>
          <w:p>
            <w:pPr>
              <w:pStyle w:val="Compact"/>
              <w:jc w:val="left"/>
            </w:pPr>
            <w:r>
              <w:t xml:space="preserve">149</w:t>
            </w:r>
          </w:p>
        </w:tc>
        <w:tc>
          <w:tcPr/>
          <w:p>
            <w:pPr>
              <w:pStyle w:val="Compact"/>
              <w:jc w:val="left"/>
            </w:pPr>
            <w:hyperlink w:anchor="Xa559bd5247f9128e74e6edcc17de37648e8cde6">
              <w:r>
                <w:rPr>
                  <w:rStyle w:val="Hyperlink"/>
                </w:rPr>
                <w:t xml:space="preserve">Tahara 2005</w:t>
              </w:r>
            </w:hyperlink>
          </w:p>
        </w:tc>
        <w:tc>
          <w:tcPr/>
          <w:p>
            <w:pPr>
              <w:pStyle w:val="Compact"/>
              <w:jc w:val="left"/>
            </w:pPr>
            <w:r>
              <w:t xml:space="preserve">Michaelis-Menten constant</w:t>
            </w:r>
          </w:p>
        </w:tc>
      </w:tr>
      <w:tr>
        <w:tc>
          <w:tcPr/>
          <w:p>
            <w:pPr>
              <w:pStyle w:val="Compact"/>
              <w:jc w:val="left"/>
            </w:pPr>
            <w:r>
              <w:t xml:space="preserve">MATE1 K</w:t>
            </w:r>
            <w:r>
              <w:rPr>
                <w:vertAlign w:val="subscript"/>
              </w:rPr>
              <w:t xml:space="preserve">m</w:t>
            </w:r>
          </w:p>
        </w:tc>
        <w:tc>
          <w:tcPr/>
          <w:p>
            <w:pPr>
              <w:pStyle w:val="Compact"/>
              <w:jc w:val="left"/>
            </w:pPr>
            <w:r>
              <w:t xml:space="preserve">µmol/l</w:t>
            </w:r>
          </w:p>
        </w:tc>
        <w:tc>
          <w:tcPr/>
          <w:p>
            <w:pPr>
              <w:pStyle w:val="Compact"/>
              <w:jc w:val="left"/>
            </w:pPr>
            <w:r>
              <w:t xml:space="preserve">8.0</w:t>
            </w:r>
          </w:p>
        </w:tc>
        <w:tc>
          <w:tcPr/>
          <w:p>
            <w:pPr>
              <w:pStyle w:val="Compact"/>
              <w:jc w:val="left"/>
            </w:pPr>
            <w:hyperlink w:anchor="Xa559bd5247f9128e74e6edcc17de37648e8cde6">
              <w:r>
                <w:rPr>
                  <w:rStyle w:val="Hyperlink"/>
                </w:rPr>
                <w:t xml:space="preserve">Ohta 2005</w:t>
              </w:r>
            </w:hyperlink>
          </w:p>
        </w:tc>
        <w:tc>
          <w:tcPr/>
          <w:p>
            <w:pPr>
              <w:pStyle w:val="Compact"/>
              <w:jc w:val="left"/>
            </w:pPr>
            <w:r>
              <w:t xml:space="preserve">Michaelis-Menten constant</w:t>
            </w:r>
          </w:p>
        </w:tc>
      </w:tr>
      <w:tr>
        <w:tc>
          <w:tcPr/>
          <w:p>
            <w:pPr>
              <w:pStyle w:val="Compact"/>
              <w:jc w:val="left"/>
            </w:pPr>
            <w:r>
              <w:t xml:space="preserve">OCT1 K</w:t>
            </w:r>
            <w:r>
              <w:rPr>
                <w:vertAlign w:val="subscript"/>
              </w:rPr>
              <w:t xml:space="preserve">i</w:t>
            </w:r>
          </w:p>
        </w:tc>
        <w:tc>
          <w:tcPr/>
          <w:p>
            <w:pPr>
              <w:pStyle w:val="Compact"/>
              <w:jc w:val="left"/>
            </w:pPr>
            <w:r>
              <w:t xml:space="preserve">µmol/l</w:t>
            </w:r>
          </w:p>
        </w:tc>
        <w:tc>
          <w:tcPr/>
          <w:p>
            <w:pPr>
              <w:pStyle w:val="Compact"/>
              <w:jc w:val="left"/>
            </w:pPr>
            <w:r>
              <w:t xml:space="preserve">104</w:t>
            </w:r>
          </w:p>
        </w:tc>
        <w:tc>
          <w:tcPr/>
          <w:p>
            <w:pPr>
              <w:pStyle w:val="Compact"/>
              <w:jc w:val="left"/>
            </w:pPr>
            <w:hyperlink w:anchor="Xa559bd5247f9128e74e6edcc17de37648e8cde6">
              <w:r>
                <w:rPr>
                  <w:rStyle w:val="Hyperlink"/>
                </w:rPr>
                <w:t xml:space="preserve">Ito 2012</w:t>
              </w:r>
            </w:hyperlink>
          </w:p>
        </w:tc>
        <w:tc>
          <w:tcPr/>
          <w:p>
            <w:pPr>
              <w:pStyle w:val="Compact"/>
              <w:jc w:val="left"/>
            </w:pPr>
            <w:r>
              <w:t xml:space="preserve">Inhibition constant for competitive inhibition</w:t>
            </w:r>
          </w:p>
        </w:tc>
      </w:tr>
      <w:tr>
        <w:tc>
          <w:tcPr/>
          <w:p>
            <w:pPr>
              <w:pStyle w:val="Compact"/>
              <w:jc w:val="left"/>
            </w:pPr>
            <w:r>
              <w:t xml:space="preserve">OCT2 K</w:t>
            </w:r>
            <w:r>
              <w:rPr>
                <w:vertAlign w:val="subscript"/>
              </w:rPr>
              <w:t xml:space="preserve">i</w:t>
            </w:r>
          </w:p>
        </w:tc>
        <w:tc>
          <w:tcPr/>
          <w:p>
            <w:pPr>
              <w:pStyle w:val="Compact"/>
              <w:jc w:val="left"/>
            </w:pPr>
            <w:r>
              <w:t xml:space="preserve">µmol/l</w:t>
            </w:r>
          </w:p>
        </w:tc>
        <w:tc>
          <w:tcPr/>
          <w:p>
            <w:pPr>
              <w:pStyle w:val="Compact"/>
              <w:jc w:val="left"/>
            </w:pPr>
            <w:r>
              <w:t xml:space="preserve">124</w:t>
            </w:r>
          </w:p>
        </w:tc>
        <w:tc>
          <w:tcPr/>
          <w:p>
            <w:pPr>
              <w:pStyle w:val="Compact"/>
              <w:jc w:val="left"/>
            </w:pPr>
            <w:hyperlink w:anchor="Xa559bd5247f9128e74e6edcc17de37648e8cde6">
              <w:r>
                <w:rPr>
                  <w:rStyle w:val="Hyperlink"/>
                </w:rPr>
                <w:t xml:space="preserve">Ito 2012</w:t>
              </w:r>
            </w:hyperlink>
          </w:p>
        </w:tc>
        <w:tc>
          <w:tcPr/>
          <w:p>
            <w:pPr>
              <w:pStyle w:val="Compact"/>
              <w:jc w:val="left"/>
            </w:pPr>
            <w:r>
              <w:t xml:space="preserve">Inhibition constant for competitive inhibition</w:t>
            </w:r>
          </w:p>
        </w:tc>
      </w:tr>
      <w:tr>
        <w:tc>
          <w:tcPr/>
          <w:p>
            <w:pPr>
              <w:pStyle w:val="Compact"/>
              <w:jc w:val="left"/>
            </w:pPr>
            <w:r>
              <w:t xml:space="preserve">MATE1 K</w:t>
            </w:r>
            <w:r>
              <w:rPr>
                <w:vertAlign w:val="subscript"/>
              </w:rPr>
              <w:t xml:space="preserve">i</w:t>
            </w:r>
            <w:r>
              <w:t xml:space="preserve"> </w:t>
            </w:r>
            <w:r>
              <w:t xml:space="preserve">(refitted in PK-Sim V10)</w:t>
            </w:r>
          </w:p>
        </w:tc>
        <w:tc>
          <w:tcPr/>
          <w:p>
            <w:pPr>
              <w:pStyle w:val="Compact"/>
              <w:jc w:val="left"/>
            </w:pPr>
            <w:r>
              <w:t xml:space="preserve">µmol/l</w:t>
            </w:r>
          </w:p>
        </w:tc>
        <w:tc>
          <w:tcPr/>
          <w:p>
            <w:pPr>
              <w:pStyle w:val="Compact"/>
              <w:jc w:val="left"/>
            </w:pPr>
            <w:r>
              <w:t xml:space="preserve">3.8 (0.65)</w:t>
            </w:r>
          </w:p>
        </w:tc>
        <w:tc>
          <w:tcPr/>
          <w:p>
            <w:pPr>
              <w:pStyle w:val="Compact"/>
              <w:jc w:val="left"/>
            </w:pPr>
            <w:hyperlink w:anchor="Xa559bd5247f9128e74e6edcc17de37648e8cde6">
              <w:r>
                <w:rPr>
                  <w:rStyle w:val="Hyperlink"/>
                </w:rPr>
                <w:t xml:space="preserve">Ito 2012</w:t>
              </w:r>
            </w:hyperlink>
          </w:p>
        </w:tc>
        <w:tc>
          <w:tcPr/>
          <w:p>
            <w:pPr>
              <w:pStyle w:val="Compact"/>
              <w:jc w:val="left"/>
            </w:pPr>
            <w:r>
              <w:t xml:space="preserve">Inhibition constant for competitive inhibition</w:t>
            </w:r>
          </w:p>
        </w:tc>
      </w:tr>
      <w:tr>
        <w:tc>
          <w:tcPr/>
          <w:p>
            <w:pPr>
              <w:pStyle w:val="Compact"/>
              <w:jc w:val="left"/>
            </w:pPr>
            <w:r>
              <w:t xml:space="preserve">CYP3A4 K</w:t>
            </w:r>
            <w:r>
              <w:rPr>
                <w:vertAlign w:val="subscript"/>
              </w:rPr>
              <w:t xml:space="preserve">i</w:t>
            </w:r>
            <w:r>
              <w:t xml:space="preserve"> </w:t>
            </w:r>
            <w:r>
              <w:t xml:space="preserve">(refitted in PK-Sim V10)</w:t>
            </w:r>
          </w:p>
        </w:tc>
        <w:tc>
          <w:tcPr/>
          <w:p>
            <w:pPr>
              <w:pStyle w:val="Compact"/>
              <w:jc w:val="left"/>
            </w:pPr>
            <w:r>
              <w:t xml:space="preserve">µmol/l</w:t>
            </w:r>
          </w:p>
        </w:tc>
        <w:tc>
          <w:tcPr/>
          <w:p>
            <w:pPr>
              <w:pStyle w:val="Compact"/>
              <w:jc w:val="left"/>
            </w:pPr>
            <w:r>
              <w:t xml:space="preserve">268 (30.51266)</w:t>
            </w:r>
          </w:p>
        </w:tc>
        <w:tc>
          <w:tcPr/>
          <w:p>
            <w:pPr>
              <w:pStyle w:val="Compact"/>
              <w:jc w:val="left"/>
            </w:pPr>
            <w:hyperlink w:anchor="Xa559bd5247f9128e74e6edcc17de37648e8cde6">
              <w:r>
                <w:rPr>
                  <w:rStyle w:val="Hyperlink"/>
                </w:rPr>
                <w:t xml:space="preserve">Wrighton 1994</w:t>
              </w:r>
            </w:hyperlink>
          </w:p>
        </w:tc>
        <w:tc>
          <w:tcPr/>
          <w:p>
            <w:pPr>
              <w:pStyle w:val="Compact"/>
              <w:jc w:val="left"/>
            </w:pPr>
            <w:r>
              <w:t xml:space="preserve">Inhibition constant for competitive inhibition</w:t>
            </w:r>
          </w:p>
        </w:tc>
      </w:tr>
    </w:tbl>
    <w:bookmarkEnd w:id="22"/>
    <w:bookmarkStart w:id="26" w:name="clinical-data"/>
    <w:p>
      <w:pPr>
        <w:pStyle w:val="Heading3"/>
      </w:pPr>
      <w:r>
        <w:t xml:space="preserve">2.2.2 Clinical Data</w:t>
      </w:r>
    </w:p>
    <w:p>
      <w:pPr>
        <w:pStyle w:val="FirstParagraph"/>
      </w:pPr>
      <w:r>
        <w:t xml:space="preserve">A literature search was performed to collect available clinical data on efavirenz in healthy adults.</w:t>
      </w:r>
    </w:p>
    <w:bookmarkStart w:id="23" w:name="model-building"/>
    <w:p>
      <w:pPr>
        <w:pStyle w:val="Heading4"/>
      </w:pPr>
      <w:r>
        <w:t xml:space="preserve">2.2.2.1 Model Building</w:t>
      </w:r>
    </w:p>
    <w:p>
      <w:pPr>
        <w:pStyle w:val="FirstParagraph"/>
      </w:pPr>
      <w:r>
        <w:t xml:space="preserve">The following studies were used for model building:</w:t>
      </w:r>
    </w:p>
    <w:tbl>
      <w:tblPr>
        <w:tblStyle w:val="Table"/>
        <w:tblW w:type="pct" w:w="5000"/>
        <w:tblLook w:firstRow="1" w:lastRow="0" w:firstColumn="0" w:lastColumn="0" w:noHBand="0" w:noVBand="0" w:val="0020"/>
        <w:jc w:val="start"/>
      </w:tblPr>
      <w:tblGrid>
        <w:gridCol w:w="2810"/>
        <w:gridCol w:w="5109"/>
      </w:tblGrid>
      <w:tr>
        <w:trPr>
          <w:tblHeader w:val="true"/>
        </w:trPr>
        <w:tc>
          <w:tcPr/>
          <w:p>
            <w:pPr>
              <w:pStyle w:val="Compact"/>
              <w:jc w:val="left"/>
            </w:pPr>
            <w:r>
              <w:t xml:space="preserve">Publication</w:t>
            </w:r>
          </w:p>
        </w:tc>
        <w:tc>
          <w:tcPr/>
          <w:p>
            <w:pPr>
              <w:pStyle w:val="Compact"/>
              <w:jc w:val="left"/>
            </w:pPr>
            <w:r>
              <w:t xml:space="preserve">Arm / Treatment / Information used for model building</w:t>
            </w:r>
          </w:p>
        </w:tc>
      </w:tr>
      <w:tr>
        <w:tc>
          <w:tcPr/>
          <w:p>
            <w:pPr>
              <w:pStyle w:val="Compact"/>
              <w:jc w:val="left"/>
            </w:pPr>
            <w:hyperlink w:anchor="Xa559bd5247f9128e74e6edcc17de37648e8cde6">
              <w:r>
                <w:rPr>
                  <w:rStyle w:val="Hyperlink"/>
                </w:rPr>
                <w:t xml:space="preserve">Bodemar 1981</w:t>
              </w:r>
            </w:hyperlink>
          </w:p>
        </w:tc>
        <w:tc>
          <w:tcPr/>
          <w:p>
            <w:pPr>
              <w:pStyle w:val="Compact"/>
              <w:jc w:val="left"/>
            </w:pPr>
            <w:r>
              <w:t xml:space="preserve">Peptic ulcer patients receiving a single intravenous dose of 200 mg and oral doses of 200, 400 and 800 mg</w:t>
            </w:r>
          </w:p>
        </w:tc>
      </w:tr>
      <w:tr>
        <w:tc>
          <w:tcPr/>
          <w:p>
            <w:pPr>
              <w:pStyle w:val="Compact"/>
              <w:jc w:val="left"/>
            </w:pPr>
            <w:hyperlink w:anchor="Xa559bd5247f9128e74e6edcc17de37648e8cde6">
              <w:r>
                <w:rPr>
                  <w:rStyle w:val="Hyperlink"/>
                </w:rPr>
                <w:t xml:space="preserve">Morgan 1983</w:t>
              </w:r>
            </w:hyperlink>
          </w:p>
        </w:tc>
        <w:tc>
          <w:tcPr/>
          <w:p>
            <w:pPr>
              <w:pStyle w:val="Compact"/>
              <w:jc w:val="left"/>
            </w:pPr>
            <w:r>
              <w:t xml:space="preserve">Peptic ulcer patients receiving a single intravenous dose of 200 mg (5 min infusion)</w:t>
            </w:r>
          </w:p>
        </w:tc>
      </w:tr>
      <w:tr>
        <w:tc>
          <w:tcPr/>
          <w:p>
            <w:pPr>
              <w:pStyle w:val="Compact"/>
              <w:jc w:val="left"/>
            </w:pPr>
            <w:hyperlink w:anchor="Xa559bd5247f9128e74e6edcc17de37648e8cde6">
              <w:r>
                <w:rPr>
                  <w:rStyle w:val="Hyperlink"/>
                </w:rPr>
                <w:t xml:space="preserve">Bodemar 1979</w:t>
              </w:r>
            </w:hyperlink>
          </w:p>
        </w:tc>
        <w:tc>
          <w:tcPr/>
          <w:p>
            <w:pPr>
              <w:pStyle w:val="Compact"/>
              <w:jc w:val="left"/>
            </w:pPr>
            <w:r>
              <w:t xml:space="preserve">Healthy subjects receiving single oral doses of 200 and 400mg (tablet)</w:t>
            </w:r>
          </w:p>
        </w:tc>
      </w:tr>
      <w:tr>
        <w:tc>
          <w:tcPr/>
          <w:p>
            <w:pPr>
              <w:pStyle w:val="Compact"/>
              <w:jc w:val="left"/>
            </w:pPr>
            <w:hyperlink w:anchor="Xa559bd5247f9128e74e6edcc17de37648e8cde6">
              <w:r>
                <w:rPr>
                  <w:rStyle w:val="Hyperlink"/>
                </w:rPr>
                <w:t xml:space="preserve">Walkenstein 1978</w:t>
              </w:r>
            </w:hyperlink>
          </w:p>
        </w:tc>
        <w:tc>
          <w:tcPr/>
          <w:p>
            <w:pPr>
              <w:pStyle w:val="Compact"/>
              <w:jc w:val="left"/>
            </w:pPr>
            <w:r>
              <w:t xml:space="preserve">Healthy subjects receiving a single oral dose of 300mg (solution)</w:t>
            </w:r>
          </w:p>
        </w:tc>
      </w:tr>
      <w:tr>
        <w:tc>
          <w:tcPr/>
          <w:p>
            <w:pPr>
              <w:pStyle w:val="Compact"/>
              <w:jc w:val="left"/>
            </w:pPr>
            <w:hyperlink w:anchor="Xa559bd5247f9128e74e6edcc17de37648e8cde6">
              <w:r>
                <w:rPr>
                  <w:rStyle w:val="Hyperlink"/>
                </w:rPr>
                <w:t xml:space="preserve">D’Angio 1986</w:t>
              </w:r>
            </w:hyperlink>
          </w:p>
        </w:tc>
        <w:tc>
          <w:tcPr/>
          <w:p>
            <w:pPr>
              <w:pStyle w:val="Compact"/>
              <w:jc w:val="left"/>
            </w:pPr>
            <w:r>
              <w:t xml:space="preserve">Healthy subjects receiving a single oral dose of 300mg (tablet)</w:t>
            </w:r>
          </w:p>
        </w:tc>
      </w:tr>
    </w:tbl>
    <w:bookmarkEnd w:id="23"/>
    <w:bookmarkStart w:id="24" w:name="model-verification"/>
    <w:p>
      <w:pPr>
        <w:pStyle w:val="Heading4"/>
      </w:pPr>
      <w:r>
        <w:t xml:space="preserve">2.2.2.2 Model verification</w:t>
      </w:r>
    </w:p>
    <w:p>
      <w:pPr>
        <w:pStyle w:val="FirstParagraph"/>
      </w:pPr>
      <w:r>
        <w:t xml:space="preserve">The following studies were used for model verification:</w:t>
      </w:r>
    </w:p>
    <w:tbl>
      <w:tblPr>
        <w:tblStyle w:val="Table"/>
        <w:tblW w:type="pct" w:w="5000"/>
        <w:tblLook w:firstRow="1" w:lastRow="0" w:firstColumn="0" w:lastColumn="0" w:noHBand="0" w:noVBand="0" w:val="0020"/>
        <w:jc w:val="start"/>
      </w:tblPr>
      <w:tblGrid>
        <w:gridCol w:w="2810"/>
        <w:gridCol w:w="5109"/>
      </w:tblGrid>
      <w:tr>
        <w:trPr>
          <w:tblHeader w:val="true"/>
        </w:trPr>
        <w:tc>
          <w:tcPr/>
          <w:p>
            <w:pPr>
              <w:pStyle w:val="Compact"/>
              <w:jc w:val="left"/>
            </w:pPr>
            <w:r>
              <w:t xml:space="preserve">Publication</w:t>
            </w:r>
          </w:p>
        </w:tc>
        <w:tc>
          <w:tcPr/>
          <w:p>
            <w:pPr>
              <w:pStyle w:val="Compact"/>
              <w:jc w:val="left"/>
            </w:pPr>
            <w:r>
              <w:t xml:space="preserve">Arm / Treatment / Information used for model verification</w:t>
            </w:r>
          </w:p>
        </w:tc>
      </w:tr>
      <w:tr>
        <w:tc>
          <w:tcPr/>
          <w:p>
            <w:pPr>
              <w:pStyle w:val="Compact"/>
              <w:jc w:val="left"/>
            </w:pPr>
            <w:hyperlink w:anchor="Xa559bd5247f9128e74e6edcc17de37648e8cde6">
              <w:r>
                <w:rPr>
                  <w:rStyle w:val="Hyperlink"/>
                </w:rPr>
                <w:t xml:space="preserve">Grahnen 1979</w:t>
              </w:r>
            </w:hyperlink>
          </w:p>
        </w:tc>
        <w:tc>
          <w:tcPr/>
          <w:p>
            <w:pPr>
              <w:pStyle w:val="Compact"/>
              <w:jc w:val="left"/>
            </w:pPr>
            <w:r>
              <w:t xml:space="preserve">Healthy subjects receiving a single intravenous dose of 100 mg and a single oral dose of 400 mg (tablet)</w:t>
            </w:r>
          </w:p>
        </w:tc>
      </w:tr>
      <w:tr>
        <w:tc>
          <w:tcPr/>
          <w:p>
            <w:pPr>
              <w:pStyle w:val="Compact"/>
              <w:jc w:val="left"/>
            </w:pPr>
            <w:hyperlink w:anchor="Xa559bd5247f9128e74e6edcc17de37648e8cde6">
              <w:r>
                <w:rPr>
                  <w:rStyle w:val="Hyperlink"/>
                </w:rPr>
                <w:t xml:space="preserve">Larsson 1982</w:t>
              </w:r>
            </w:hyperlink>
          </w:p>
        </w:tc>
        <w:tc>
          <w:tcPr/>
          <w:p>
            <w:pPr>
              <w:pStyle w:val="Compact"/>
              <w:jc w:val="left"/>
            </w:pPr>
            <w:r>
              <w:t xml:space="preserve">Peptic ulcer patients receiving a single intravenous dose of 200 mg</w:t>
            </w:r>
          </w:p>
        </w:tc>
      </w:tr>
      <w:tr>
        <w:tc>
          <w:tcPr/>
          <w:p>
            <w:pPr>
              <w:pStyle w:val="Compact"/>
              <w:jc w:val="left"/>
            </w:pPr>
            <w:hyperlink w:anchor="Xa559bd5247f9128e74e6edcc17de37648e8cde6">
              <w:r>
                <w:rPr>
                  <w:rStyle w:val="Hyperlink"/>
                </w:rPr>
                <w:t xml:space="preserve">Mihaly 1984</w:t>
              </w:r>
            </w:hyperlink>
          </w:p>
        </w:tc>
        <w:tc>
          <w:tcPr/>
          <w:p>
            <w:pPr>
              <w:pStyle w:val="Compact"/>
              <w:jc w:val="left"/>
            </w:pPr>
            <w:r>
              <w:t xml:space="preserve">Peptic ulcer patients receiving a single intravenous and a single oral dose of 200 mg</w:t>
            </w:r>
          </w:p>
        </w:tc>
      </w:tr>
      <w:tr>
        <w:tc>
          <w:tcPr/>
          <w:p>
            <w:pPr>
              <w:pStyle w:val="Compact"/>
              <w:jc w:val="left"/>
            </w:pPr>
            <w:hyperlink w:anchor="Xa559bd5247f9128e74e6edcc17de37648e8cde6">
              <w:r>
                <w:rPr>
                  <w:rStyle w:val="Hyperlink"/>
                </w:rPr>
                <w:t xml:space="preserve">Morgan 1983</w:t>
              </w:r>
            </w:hyperlink>
          </w:p>
        </w:tc>
        <w:tc>
          <w:tcPr/>
          <w:p>
            <w:pPr>
              <w:pStyle w:val="Compact"/>
              <w:jc w:val="left"/>
            </w:pPr>
            <w:r>
              <w:t xml:space="preserve">Peptic ulcer patients receiving a single intravenous dose of 200 mg (30 min infusion)</w:t>
            </w:r>
          </w:p>
        </w:tc>
      </w:tr>
      <w:tr>
        <w:tc>
          <w:tcPr/>
          <w:p>
            <w:pPr>
              <w:pStyle w:val="Compact"/>
              <w:jc w:val="left"/>
            </w:pPr>
            <w:hyperlink w:anchor="Xa559bd5247f9128e74e6edcc17de37648e8cde6">
              <w:r>
                <w:rPr>
                  <w:rStyle w:val="Hyperlink"/>
                </w:rPr>
                <w:t xml:space="preserve">Lebert 1981</w:t>
              </w:r>
            </w:hyperlink>
          </w:p>
        </w:tc>
        <w:tc>
          <w:tcPr/>
          <w:p>
            <w:pPr>
              <w:pStyle w:val="Compact"/>
              <w:jc w:val="left"/>
            </w:pPr>
            <w:r>
              <w:t xml:space="preserve">Healthy subjects receiving a single intravenous dose of 300 mg (2 min infusion)</w:t>
            </w:r>
          </w:p>
        </w:tc>
      </w:tr>
      <w:tr>
        <w:tc>
          <w:tcPr/>
          <w:p>
            <w:pPr>
              <w:pStyle w:val="Compact"/>
              <w:jc w:val="left"/>
            </w:pPr>
            <w:hyperlink w:anchor="Xa559bd5247f9128e74e6edcc17de37648e8cde6">
              <w:r>
                <w:rPr>
                  <w:rStyle w:val="Hyperlink"/>
                </w:rPr>
                <w:t xml:space="preserve">Walkenstein 1978</w:t>
              </w:r>
            </w:hyperlink>
          </w:p>
        </w:tc>
        <w:tc>
          <w:tcPr/>
          <w:p>
            <w:pPr>
              <w:pStyle w:val="Compact"/>
              <w:jc w:val="left"/>
            </w:pPr>
            <w:r>
              <w:t xml:space="preserve">Healthy subjects receiving a single intravenous dose of 300 mg (2 min infusion) and a single oral dose of 300 mg (tablet)</w:t>
            </w:r>
          </w:p>
        </w:tc>
      </w:tr>
      <w:tr>
        <w:tc>
          <w:tcPr/>
          <w:p>
            <w:pPr>
              <w:pStyle w:val="Compact"/>
              <w:jc w:val="left"/>
            </w:pPr>
            <w:hyperlink w:anchor="Xa559bd5247f9128e74e6edcc17de37648e8cde6">
              <w:r>
                <w:rPr>
                  <w:rStyle w:val="Hyperlink"/>
                </w:rPr>
                <w:t xml:space="preserve">Kanto 1981</w:t>
              </w:r>
            </w:hyperlink>
          </w:p>
        </w:tc>
        <w:tc>
          <w:tcPr/>
          <w:p>
            <w:pPr>
              <w:pStyle w:val="Compact"/>
              <w:jc w:val="left"/>
            </w:pPr>
            <w:r>
              <w:t xml:space="preserve">Healthy subjects receiving a single oral dose of 200 mg</w:t>
            </w:r>
          </w:p>
        </w:tc>
      </w:tr>
      <w:tr>
        <w:tc>
          <w:tcPr/>
          <w:p>
            <w:pPr>
              <w:pStyle w:val="Compact"/>
              <w:jc w:val="left"/>
            </w:pPr>
            <w:hyperlink w:anchor="Xa559bd5247f9128e74e6edcc17de37648e8cde6">
              <w:r>
                <w:rPr>
                  <w:rStyle w:val="Hyperlink"/>
                </w:rPr>
                <w:t xml:space="preserve">Burland 1975</w:t>
              </w:r>
            </w:hyperlink>
          </w:p>
        </w:tc>
        <w:tc>
          <w:tcPr/>
          <w:p>
            <w:pPr>
              <w:pStyle w:val="Compact"/>
              <w:jc w:val="left"/>
            </w:pPr>
            <w:r>
              <w:t xml:space="preserve">Healthy subjects receiving single oral doses of 200 mg solution and capsule</w:t>
            </w:r>
          </w:p>
        </w:tc>
      </w:tr>
      <w:tr>
        <w:tc>
          <w:tcPr/>
          <w:p>
            <w:pPr>
              <w:pStyle w:val="Compact"/>
              <w:jc w:val="left"/>
            </w:pPr>
            <w:hyperlink w:anchor="Xa559bd5247f9128e74e6edcc17de37648e8cde6">
              <w:r>
                <w:rPr>
                  <w:rStyle w:val="Hyperlink"/>
                </w:rPr>
                <w:t xml:space="preserve">Bodemar 1979</w:t>
              </w:r>
            </w:hyperlink>
          </w:p>
        </w:tc>
        <w:tc>
          <w:tcPr/>
          <w:p>
            <w:pPr>
              <w:pStyle w:val="Compact"/>
              <w:jc w:val="left"/>
            </w:pPr>
            <w:r>
              <w:t xml:space="preserve">Peptic ulcer patients receiving a single oral dose of 200 mg (tablet)</w:t>
            </w:r>
          </w:p>
        </w:tc>
      </w:tr>
      <w:tr>
        <w:tc>
          <w:tcPr/>
          <w:p>
            <w:pPr>
              <w:pStyle w:val="Compact"/>
              <w:jc w:val="left"/>
            </w:pPr>
            <w:hyperlink w:anchor="Xa559bd5247f9128e74e6edcc17de37648e8cde6">
              <w:r>
                <w:rPr>
                  <w:rStyle w:val="Hyperlink"/>
                </w:rPr>
                <w:t xml:space="preserve">Bodemar 1981</w:t>
              </w:r>
            </w:hyperlink>
          </w:p>
        </w:tc>
        <w:tc>
          <w:tcPr/>
          <w:p>
            <w:pPr>
              <w:pStyle w:val="Compact"/>
              <w:jc w:val="left"/>
            </w:pPr>
            <w:r>
              <w:t xml:space="preserve">Peptic ulcer patients receiving single oral doses of 800 mg and multiple oral doses of 200 and 400 mg</w:t>
            </w:r>
          </w:p>
        </w:tc>
      </w:tr>
      <w:tr>
        <w:tc>
          <w:tcPr/>
          <w:p>
            <w:pPr>
              <w:pStyle w:val="Compact"/>
              <w:jc w:val="left"/>
            </w:pPr>
            <w:hyperlink w:anchor="Xa559bd5247f9128e74e6edcc17de37648e8cde6">
              <w:r>
                <w:rPr>
                  <w:rStyle w:val="Hyperlink"/>
                </w:rPr>
                <w:t xml:space="preserve">Barbhaiya 1995</w:t>
              </w:r>
            </w:hyperlink>
          </w:p>
        </w:tc>
        <w:tc>
          <w:tcPr/>
          <w:p>
            <w:pPr>
              <w:pStyle w:val="Compact"/>
              <w:jc w:val="left"/>
            </w:pPr>
            <w:r>
              <w:t xml:space="preserve">Healthy subjects receiving multiple oral doses of 300 mg (tablet)</w:t>
            </w:r>
          </w:p>
        </w:tc>
      </w:tr>
      <w:tr>
        <w:tc>
          <w:tcPr/>
          <w:p>
            <w:pPr>
              <w:pStyle w:val="Compact"/>
              <w:jc w:val="left"/>
            </w:pPr>
            <w:hyperlink w:anchor="Xa559bd5247f9128e74e6edcc17de37648e8cde6">
              <w:r>
                <w:rPr>
                  <w:rStyle w:val="Hyperlink"/>
                </w:rPr>
                <w:t xml:space="preserve">Somogyi 1981</w:t>
              </w:r>
            </w:hyperlink>
          </w:p>
        </w:tc>
        <w:tc>
          <w:tcPr/>
          <w:p>
            <w:pPr>
              <w:pStyle w:val="Compact"/>
              <w:jc w:val="left"/>
            </w:pPr>
            <w:r>
              <w:t xml:space="preserve">Healthy subjects receiving a single oral dose of 400 mg (tablet)</w:t>
            </w:r>
          </w:p>
        </w:tc>
      </w:tr>
      <w:tr>
        <w:tc>
          <w:tcPr/>
          <w:p>
            <w:pPr>
              <w:pStyle w:val="Compact"/>
              <w:jc w:val="left"/>
            </w:pPr>
            <w:hyperlink w:anchor="Xa559bd5247f9128e74e6edcc17de37648e8cde6">
              <w:r>
                <w:rPr>
                  <w:rStyle w:val="Hyperlink"/>
                </w:rPr>
                <w:t xml:space="preserve">Tiseo 1998</w:t>
              </w:r>
            </w:hyperlink>
          </w:p>
        </w:tc>
        <w:tc>
          <w:tcPr/>
          <w:p>
            <w:pPr>
              <w:pStyle w:val="Compact"/>
              <w:jc w:val="left"/>
            </w:pPr>
            <w:r>
              <w:t xml:space="preserve">Healthy subjects receiving multiple oral doses of 800 mg (tablet)</w:t>
            </w:r>
          </w:p>
        </w:tc>
      </w:tr>
    </w:tbl>
    <w:bookmarkEnd w:id="24"/>
    <w:bookmarkStart w:id="25" w:name="X9ade239b9e6896b90d1aa872da3677ecff85642"/>
    <w:p>
      <w:pPr>
        <w:pStyle w:val="Heading4"/>
      </w:pPr>
      <w:r>
        <w:t xml:space="preserve">2.2.2.3 Model update due to PK-Sim V10 conversion</w:t>
      </w:r>
    </w:p>
    <w:p>
      <w:pPr>
        <w:pStyle w:val="FirstParagraph"/>
      </w:pPr>
      <w:r>
        <w:t xml:space="preserve">As a consequence of updating the cimetidine PBPK model to PK-Sim version 10, the CYP3A4 K</w:t>
      </w:r>
      <w:r>
        <w:rPr>
          <w:vertAlign w:val="subscript"/>
        </w:rPr>
        <w:t xml:space="preserve">i</w:t>
      </w:r>
      <w:r>
        <w:t xml:space="preserve"> </w:t>
      </w:r>
      <w:r>
        <w:t xml:space="preserve">value needed to be readjusted. For this purpose, AUC ratios of the following clinical DDI studies were used to inform K</w:t>
      </w:r>
      <w:r>
        <w:rPr>
          <w:vertAlign w:val="subscript"/>
        </w:rPr>
        <w:t xml:space="preserve">i</w:t>
      </w:r>
      <w:r>
        <w:t xml:space="preserve"> </w:t>
      </w:r>
      <w:r>
        <w:t xml:space="preserve">in an additional parameter identification:</w:t>
      </w:r>
    </w:p>
    <w:tbl>
      <w:tblPr>
        <w:tblStyle w:val="Table"/>
        <w:tblW w:type="pct" w:w="5000"/>
        <w:tblLook w:firstRow="1" w:lastRow="0" w:firstColumn="0" w:lastColumn="0" w:noHBand="0" w:noVBand="0" w:val="0020"/>
        <w:jc w:val="start"/>
      </w:tblPr>
      <w:tblGrid>
        <w:gridCol w:w="4361"/>
        <w:gridCol w:w="3558"/>
      </w:tblGrid>
      <w:tr>
        <w:trPr>
          <w:tblHeader w:val="true"/>
        </w:trPr>
        <w:tc>
          <w:tcPr/>
          <w:p>
            <w:pPr>
              <w:pStyle w:val="Compact"/>
              <w:jc w:val="left"/>
            </w:pPr>
            <w:r>
              <w:t xml:space="preserve">Publication</w:t>
            </w:r>
          </w:p>
        </w:tc>
        <w:tc>
          <w:tcPr/>
          <w:p>
            <w:pPr>
              <w:pStyle w:val="Compact"/>
              <w:jc w:val="left"/>
            </w:pPr>
            <w:r>
              <w:t xml:space="preserve">Interaction of cimetidine with:</w:t>
            </w:r>
          </w:p>
        </w:tc>
      </w:tr>
      <w:tr>
        <w:tc>
          <w:tcPr/>
          <w:p>
            <w:pPr>
              <w:pStyle w:val="Compact"/>
              <w:jc w:val="left"/>
            </w:pPr>
            <w:hyperlink w:anchor="Xa559bd5247f9128e74e6edcc17de37648e8cde6">
              <w:r>
                <w:rPr>
                  <w:rStyle w:val="Hyperlink"/>
                </w:rPr>
                <w:t xml:space="preserve">Kienlen 1993</w:t>
              </w:r>
            </w:hyperlink>
          </w:p>
        </w:tc>
        <w:tc>
          <w:tcPr/>
          <w:p>
            <w:pPr>
              <w:pStyle w:val="Compact"/>
              <w:jc w:val="left"/>
            </w:pPr>
            <w:r>
              <w:t xml:space="preserve">Alfentanil</w:t>
            </w:r>
          </w:p>
        </w:tc>
      </w:tr>
      <w:tr>
        <w:tc>
          <w:tcPr/>
          <w:p>
            <w:pPr>
              <w:pStyle w:val="Compact"/>
              <w:jc w:val="left"/>
            </w:pPr>
            <w:hyperlink w:anchor="Xa559bd5247f9128e74e6edcc17de37648e8cde6">
              <w:r>
                <w:rPr>
                  <w:rStyle w:val="Hyperlink"/>
                </w:rPr>
                <w:t xml:space="preserve">Abernethy 1983</w:t>
              </w:r>
            </w:hyperlink>
          </w:p>
        </w:tc>
        <w:tc>
          <w:tcPr/>
          <w:p>
            <w:pPr>
              <w:pStyle w:val="Compact"/>
              <w:jc w:val="left"/>
            </w:pPr>
            <w:r>
              <w:t xml:space="preserve">Alprazolam and triazolam</w:t>
            </w:r>
          </w:p>
        </w:tc>
      </w:tr>
      <w:tr>
        <w:tc>
          <w:tcPr/>
          <w:p>
            <w:pPr>
              <w:pStyle w:val="Compact"/>
              <w:jc w:val="left"/>
            </w:pPr>
            <w:hyperlink w:anchor="Xa559bd5247f9128e74e6edcc17de37648e8cde6">
              <w:r>
                <w:rPr>
                  <w:rStyle w:val="Hyperlink"/>
                </w:rPr>
                <w:t xml:space="preserve">Elliott 1984</w:t>
              </w:r>
            </w:hyperlink>
          </w:p>
        </w:tc>
        <w:tc>
          <w:tcPr/>
          <w:p>
            <w:pPr>
              <w:pStyle w:val="Compact"/>
              <w:jc w:val="left"/>
            </w:pPr>
            <w:r>
              <w:t xml:space="preserve">Midazolam</w:t>
            </w:r>
          </w:p>
        </w:tc>
      </w:tr>
      <w:tr>
        <w:tc>
          <w:tcPr/>
          <w:p>
            <w:pPr>
              <w:pStyle w:val="Compact"/>
              <w:jc w:val="left"/>
            </w:pPr>
            <w:hyperlink w:anchor="Xa559bd5247f9128e74e6edcc17de37648e8cde6">
              <w:r>
                <w:rPr>
                  <w:rStyle w:val="Hyperlink"/>
                </w:rPr>
                <w:t xml:space="preserve">Fee 1987</w:t>
              </w:r>
            </w:hyperlink>
          </w:p>
        </w:tc>
        <w:tc>
          <w:tcPr/>
          <w:p>
            <w:pPr>
              <w:pStyle w:val="Compact"/>
              <w:jc w:val="left"/>
            </w:pPr>
            <w:r>
              <w:t xml:space="preserve">Midazolam</w:t>
            </w:r>
          </w:p>
        </w:tc>
      </w:tr>
      <w:tr>
        <w:tc>
          <w:tcPr/>
          <w:p>
            <w:pPr>
              <w:pStyle w:val="Compact"/>
              <w:jc w:val="left"/>
            </w:pPr>
            <w:hyperlink w:anchor="Xa559bd5247f9128e74e6edcc17de37648e8cde6">
              <w:r>
                <w:rPr>
                  <w:rStyle w:val="Hyperlink"/>
                </w:rPr>
                <w:t xml:space="preserve">Greenblatt 1986</w:t>
              </w:r>
            </w:hyperlink>
          </w:p>
        </w:tc>
        <w:tc>
          <w:tcPr/>
          <w:p>
            <w:pPr>
              <w:pStyle w:val="Compact"/>
              <w:jc w:val="left"/>
            </w:pPr>
            <w:r>
              <w:t xml:space="preserve">Intravenous and oral midazolam</w:t>
            </w:r>
          </w:p>
        </w:tc>
      </w:tr>
      <w:tr>
        <w:tc>
          <w:tcPr/>
          <w:p>
            <w:pPr>
              <w:pStyle w:val="Compact"/>
              <w:jc w:val="left"/>
            </w:pPr>
            <w:hyperlink w:anchor="Xa559bd5247f9128e74e6edcc17de37648e8cde6">
              <w:r>
                <w:rPr>
                  <w:rStyle w:val="Hyperlink"/>
                </w:rPr>
                <w:t xml:space="preserve">Martinez 1999</w:t>
              </w:r>
            </w:hyperlink>
          </w:p>
        </w:tc>
        <w:tc>
          <w:tcPr/>
          <w:p>
            <w:pPr>
              <w:pStyle w:val="Compact"/>
              <w:jc w:val="left"/>
            </w:pPr>
            <w:r>
              <w:t xml:space="preserve">Midazolam</w:t>
            </w:r>
          </w:p>
        </w:tc>
      </w:tr>
      <w:tr>
        <w:tc>
          <w:tcPr/>
          <w:p>
            <w:pPr>
              <w:pStyle w:val="Compact"/>
              <w:jc w:val="left"/>
            </w:pPr>
            <w:hyperlink w:anchor="Xa559bd5247f9128e74e6edcc17de37648e8cde6">
              <w:r>
                <w:rPr>
                  <w:rStyle w:val="Hyperlink"/>
                </w:rPr>
                <w:t xml:space="preserve">Salonen 1986</w:t>
              </w:r>
            </w:hyperlink>
          </w:p>
        </w:tc>
        <w:tc>
          <w:tcPr/>
          <w:p>
            <w:pPr>
              <w:pStyle w:val="Compact"/>
              <w:jc w:val="left"/>
            </w:pPr>
            <w:r>
              <w:t xml:space="preserve">Midazolam</w:t>
            </w:r>
          </w:p>
        </w:tc>
      </w:tr>
      <w:tr>
        <w:tc>
          <w:tcPr/>
          <w:p>
            <w:pPr>
              <w:pStyle w:val="Compact"/>
              <w:jc w:val="left"/>
            </w:pPr>
            <w:hyperlink w:anchor="Xa559bd5247f9128e74e6edcc17de37648e8cde6">
              <w:r>
                <w:rPr>
                  <w:rStyle w:val="Hyperlink"/>
                </w:rPr>
                <w:t xml:space="preserve">Pourbaix 1985</w:t>
              </w:r>
            </w:hyperlink>
          </w:p>
        </w:tc>
        <w:tc>
          <w:tcPr/>
          <w:p>
            <w:pPr>
              <w:pStyle w:val="Compact"/>
              <w:jc w:val="left"/>
            </w:pPr>
            <w:r>
              <w:t xml:space="preserve">Triazolam. NOTE: The interaction of cimetidine with alprazolam of this publication was not used for parameterization due to very long simulation duration!</w:t>
            </w:r>
          </w:p>
        </w:tc>
      </w:tr>
      <w:tr>
        <w:tc>
          <w:tcPr/>
          <w:p>
            <w:pPr>
              <w:pStyle w:val="Compact"/>
              <w:jc w:val="left"/>
            </w:pPr>
            <w:hyperlink w:anchor="Xa559bd5247f9128e74e6edcc17de37648e8cde6">
              <w:r>
                <w:rPr>
                  <w:rStyle w:val="Hyperlink"/>
                </w:rPr>
                <w:t xml:space="preserve">Cox 1986</w:t>
              </w:r>
            </w:hyperlink>
          </w:p>
        </w:tc>
        <w:tc>
          <w:tcPr/>
          <w:p>
            <w:pPr>
              <w:pStyle w:val="Compact"/>
              <w:jc w:val="left"/>
            </w:pPr>
            <w:r>
              <w:t xml:space="preserve">Triazolam</w:t>
            </w:r>
          </w:p>
        </w:tc>
      </w:tr>
      <w:tr>
        <w:tc>
          <w:tcPr/>
          <w:p>
            <w:pPr>
              <w:pStyle w:val="Compact"/>
              <w:jc w:val="left"/>
            </w:pPr>
            <w:hyperlink w:anchor="Xa559bd5247f9128e74e6edcc17de37648e8cde6">
              <w:r>
                <w:rPr>
                  <w:rStyle w:val="Hyperlink"/>
                </w:rPr>
                <w:t xml:space="preserve">Friedman 1988</w:t>
              </w:r>
            </w:hyperlink>
          </w:p>
        </w:tc>
        <w:tc>
          <w:tcPr/>
          <w:p>
            <w:pPr>
              <w:pStyle w:val="Compact"/>
              <w:jc w:val="left"/>
            </w:pPr>
            <w:r>
              <w:t xml:space="preserve">Triazolam</w:t>
            </w:r>
          </w:p>
        </w:tc>
      </w:tr>
    </w:tbl>
    <w:p>
      <w:pPr>
        <w:pStyle w:val="BodyText"/>
      </w:pPr>
      <w:r>
        <w:t xml:space="preserve">Similarly, MATE1 K</w:t>
      </w:r>
      <w:r>
        <w:rPr>
          <w:vertAlign w:val="subscript"/>
        </w:rPr>
        <w:t xml:space="preserve">i</w:t>
      </w:r>
      <w:r>
        <w:t xml:space="preserve"> </w:t>
      </w:r>
      <w:r>
        <w:t xml:space="preserve">value was adjusted to reproduce the observed inhibition effect on metformin PK (https://github.com/Open-Systems-Pharmacology/Cimetidine-Metformin-DDI).</w:t>
      </w:r>
    </w:p>
    <w:bookmarkEnd w:id="25"/>
    <w:bookmarkEnd w:id="26"/>
    <w:bookmarkEnd w:id="27"/>
    <w:bookmarkStart w:id="32" w:name="model-parameters-and-assumptions"/>
    <w:p>
      <w:pPr>
        <w:pStyle w:val="Heading2"/>
      </w:pPr>
      <w:r>
        <w:t xml:space="preserve">Model Parameters and Assumptions</w:t>
      </w:r>
      <w:bookmarkStart w:id="model-parameters-and-assumptions" w:name="model-parameters-and-assumptions"/>
      <w:bookmarkEnd w:id="model-parameters-and-assumptions"/>
    </w:p>
    <w:bookmarkStart w:id="28" w:name="absorption"/>
    <w:p>
      <w:pPr>
        <w:pStyle w:val="Heading3"/>
      </w:pPr>
      <w:r>
        <w:t xml:space="preserve">2.3.1 Absorption</w:t>
      </w:r>
    </w:p>
    <w:p>
      <w:pPr>
        <w:pStyle w:val="FirstParagraph"/>
      </w:pPr>
      <w:r>
        <w:t xml:space="preserve">Absorption observed in clinical studies can be fully explained by passive absorption.</w:t>
      </w:r>
    </w:p>
    <w:bookmarkEnd w:id="28"/>
    <w:bookmarkStart w:id="29" w:name="distribution"/>
    <w:p>
      <w:pPr>
        <w:pStyle w:val="Heading3"/>
      </w:pPr>
      <w:r>
        <w:t xml:space="preserve">2.3.2 Distribution</w:t>
      </w:r>
    </w:p>
    <w:p>
      <w:pPr>
        <w:pStyle w:val="FirstParagraph"/>
      </w:pPr>
      <w:r>
        <w:t xml:space="preserve">Cimetidine is reported to be actively taken up into the liver by OCT1 (</w:t>
      </w:r>
      <w:hyperlink w:anchor="Xa559bd5247f9128e74e6edcc17de37648e8cde6">
        <w:r>
          <w:rPr>
            <w:rStyle w:val="Hyperlink"/>
          </w:rPr>
          <w:t xml:space="preserve">Umehara 2007</w:t>
        </w:r>
      </w:hyperlink>
      <w:r>
        <w:t xml:space="preserve">), into the kidney by OAT3 (</w:t>
      </w:r>
      <w:hyperlink w:anchor="Xa559bd5247f9128e74e6edcc17de37648e8cde6">
        <w:r>
          <w:rPr>
            <w:rStyle w:val="Hyperlink"/>
          </w:rPr>
          <w:t xml:space="preserve">Tahara 2005</w:t>
        </w:r>
      </w:hyperlink>
      <w:r>
        <w:t xml:space="preserve">) and secreted from the kidney into the urine by MATE1 (</w:t>
      </w:r>
      <w:hyperlink w:anchor="Xa559bd5247f9128e74e6edcc17de37648e8cde6">
        <w:r>
          <w:rPr>
            <w:rStyle w:val="Hyperlink"/>
          </w:rPr>
          <w:t xml:space="preserve">Ohta 2010</w:t>
        </w:r>
      </w:hyperlink>
      <w:r>
        <w:t xml:space="preserve">).</w:t>
      </w:r>
    </w:p>
    <w:p>
      <w:pPr>
        <w:pStyle w:val="BodyText"/>
      </w:pPr>
      <w:r>
        <w:t xml:space="preserve">After testing the available organ-plasma partition coefficient and cell permeability calculation methods built in PK-Sim, observed clinical data was best described by choosing the partition coefficient calculation method by</w:t>
      </w:r>
      <w:r>
        <w:t xml:space="preserve"> </w:t>
      </w:r>
      <w:r>
        <w:rPr>
          <w:rStyle w:val="VerbatimChar"/>
        </w:rPr>
        <w:t xml:space="preserve">Rodgers and Rowland</w:t>
      </w:r>
      <w:r>
        <w:t xml:space="preserve"> </w:t>
      </w:r>
      <w:r>
        <w:t xml:space="preserve">and cellular permeability calculation by</w:t>
      </w:r>
      <w:r>
        <w:t xml:space="preserve"> </w:t>
      </w:r>
      <w:r>
        <w:rPr>
          <w:rStyle w:val="VerbatimChar"/>
        </w:rPr>
        <w:t xml:space="preserve">PK-Sim Standard</w:t>
      </w:r>
      <w:r>
        <w:t xml:space="preserve">.</w:t>
      </w:r>
    </w:p>
    <w:p>
      <w:pPr>
        <w:pStyle w:val="BodyText"/>
      </w:pPr>
      <w:r>
        <w:t xml:space="preserve">A</w:t>
      </w:r>
      <w:r>
        <w:t xml:space="preserve"> </w:t>
      </w:r>
      <w:r>
        <w:rPr>
          <w:rStyle w:val="VerbatimChar"/>
        </w:rPr>
        <w:t xml:space="preserve">Lipophilicity</w:t>
      </w:r>
      <w:r>
        <w:t xml:space="preserve"> </w:t>
      </w:r>
      <w:r>
        <w:t xml:space="preserve">of 1.66 was back-calculated from the blood-to-plasma ratio of 0.98 (</w:t>
      </w:r>
      <w:hyperlink w:anchor="Xa559bd5247f9128e74e6edcc17de37648e8cde6">
        <w:r>
          <w:rPr>
            <w:rStyle w:val="Hyperlink"/>
          </w:rPr>
          <w:t xml:space="preserve">Somogyi 1983</w:t>
        </w:r>
      </w:hyperlink>
      <w:r>
        <w:t xml:space="preserve">,</w:t>
      </w:r>
      <w:r>
        <w:t xml:space="preserve"> </w:t>
      </w:r>
      <w:hyperlink w:anchor="Xa559bd5247f9128e74e6edcc17de37648e8cde6">
        <w:r>
          <w:rPr>
            <w:rStyle w:val="Hyperlink"/>
          </w:rPr>
          <w:t xml:space="preserve">Hanke 2020</w:t>
        </w:r>
      </w:hyperlink>
      <w:r>
        <w:t xml:space="preserve">).</w:t>
      </w:r>
    </w:p>
    <w:bookmarkEnd w:id="29"/>
    <w:bookmarkStart w:id="30" w:name="metabolism-elimination-and-inhibition"/>
    <w:p>
      <w:pPr>
        <w:pStyle w:val="Heading3"/>
      </w:pPr>
      <w:r>
        <w:t xml:space="preserve">2.3.3 Metabolism, Elimination and Inhibition</w:t>
      </w:r>
    </w:p>
    <w:p>
      <w:pPr>
        <w:pStyle w:val="FirstParagraph"/>
      </w:pPr>
      <w:r>
        <w:t xml:space="preserve">Cimetidine is mainly excreted unchanged via the kidneys. Additionally, 25 to 40 % is hepatically metabolized via an unknown pathway.</w:t>
      </w:r>
    </w:p>
    <w:p>
      <w:pPr>
        <w:pStyle w:val="BodyText"/>
      </w:pPr>
      <w:r>
        <w:t xml:space="preserve">Cimetidine inhibits several enzymes such as CYP3A4 and CYP2D6 as well as transporters such as OCT2, OCT2 and MATE.</w:t>
      </w:r>
    </w:p>
    <w:bookmarkEnd w:id="30"/>
    <w:bookmarkStart w:id="31" w:name="automated-parameter-identification"/>
    <w:p>
      <w:pPr>
        <w:pStyle w:val="Heading3"/>
      </w:pPr>
      <w:r>
        <w:t xml:space="preserve">2.3.4 Automated Parameter Identification</w:t>
      </w:r>
    </w:p>
    <w:p>
      <w:pPr>
        <w:pStyle w:val="FirstParagraph"/>
      </w:pPr>
      <w:r>
        <w:t xml:space="preserve">The parameter identification tool in PK-Sim has been used to estimate selected model parameters by adjusting to PK data of the clinical studies that were used in the model building process (see</w:t>
      </w:r>
      <w:r>
        <w:t xml:space="preserve"> </w:t>
      </w:r>
      <w:hyperlink w:anchor="X681d1fae3f233cf07e1ee33c73d775b8586b96f">
        <w:r>
          <w:rPr>
            <w:rStyle w:val="Hyperlink"/>
          </w:rPr>
          <w:t xml:space="preserve">Section 2.2</w:t>
        </w:r>
      </w:hyperlink>
      <w:r>
        <w:t xml:space="preserve">).</w:t>
      </w:r>
    </w:p>
    <w:p>
      <w:pPr>
        <w:pStyle w:val="BodyText"/>
      </w:pPr>
      <w:r>
        <w:t xml:space="preserve">Specific intestinal permeability, unspecific hepatic clearance (CLhep) and Kcat values for OCT1, OAT3 and MATE1 were reestimated in PK-Sim Version 10, and, therefore, do not correspond to the original values published by</w:t>
      </w:r>
      <w:r>
        <w:t xml:space="preserve"> </w:t>
      </w:r>
      <w:hyperlink w:anchor="Xa559bd5247f9128e74e6edcc17de37648e8cde6">
        <w:r>
          <w:rPr>
            <w:rStyle w:val="Hyperlink"/>
          </w:rPr>
          <w:t xml:space="preserve">Hanke 2020</w:t>
        </w:r>
      </w:hyperlink>
      <w:r>
        <w:t xml:space="preserve">. The result of the final parameter identification is shown in the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Model Parameter</w:t>
            </w:r>
          </w:p>
        </w:tc>
        <w:tc>
          <w:tcPr/>
          <w:p>
            <w:pPr>
              <w:pStyle w:val="Compact"/>
              <w:jc w:val="left"/>
            </w:pPr>
            <w:r>
              <w:t xml:space="preserve">Optimized Value</w:t>
            </w:r>
          </w:p>
        </w:tc>
        <w:tc>
          <w:tcPr/>
          <w:p>
            <w:pPr>
              <w:pStyle w:val="Compact"/>
              <w:jc w:val="left"/>
            </w:pPr>
            <w:r>
              <w:t xml:space="preserve">Unit</w:t>
            </w:r>
          </w:p>
        </w:tc>
      </w:tr>
      <w:tr>
        <w:tc>
          <w:tcPr/>
          <w:p>
            <w:pPr>
              <w:pStyle w:val="Compact"/>
              <w:jc w:val="left"/>
            </w:pPr>
            <w:r>
              <w:t xml:space="preserve">Specific intestinal permeability</w:t>
            </w:r>
          </w:p>
        </w:tc>
        <w:tc>
          <w:tcPr/>
          <w:p>
            <w:pPr>
              <w:pStyle w:val="Compact"/>
              <w:jc w:val="left"/>
            </w:pPr>
            <w:r>
              <w:t xml:space="preserve">5.26E-06</w:t>
            </w:r>
          </w:p>
        </w:tc>
        <w:tc>
          <w:tcPr/>
          <w:p>
            <w:pPr>
              <w:pStyle w:val="Compact"/>
              <w:jc w:val="left"/>
            </w:pPr>
            <w:r>
              <w:t xml:space="preserve">cm/min</w:t>
            </w:r>
          </w:p>
        </w:tc>
      </w:tr>
      <w:tr>
        <w:tc>
          <w:tcPr/>
          <w:p>
            <w:pPr>
              <w:pStyle w:val="Compact"/>
              <w:jc w:val="left"/>
            </w:pPr>
            <w:r>
              <w:t xml:space="preserve">CLhep</w:t>
            </w:r>
          </w:p>
        </w:tc>
        <w:tc>
          <w:tcPr/>
          <w:p>
            <w:pPr>
              <w:pStyle w:val="Compact"/>
              <w:jc w:val="left"/>
            </w:pPr>
            <w:r>
              <w:t xml:space="preserve">0.12</w:t>
            </w:r>
          </w:p>
        </w:tc>
        <w:tc>
          <w:tcPr/>
          <w:p>
            <w:pPr>
              <w:pStyle w:val="Compact"/>
              <w:jc w:val="left"/>
            </w:pPr>
            <w:r>
              <w:t xml:space="preserve">1/min</w:t>
            </w:r>
          </w:p>
        </w:tc>
      </w:tr>
      <w:tr>
        <w:tc>
          <w:tcPr/>
          <w:p>
            <w:pPr>
              <w:pStyle w:val="Compact"/>
              <w:jc w:val="left"/>
            </w:pPr>
            <w:r>
              <w:t xml:space="preserve">kcat OCT1</w:t>
            </w:r>
          </w:p>
        </w:tc>
        <w:tc>
          <w:tcPr/>
          <w:p>
            <w:pPr>
              <w:pStyle w:val="Compact"/>
              <w:jc w:val="left"/>
            </w:pPr>
            <w:r>
              <w:t xml:space="preserve">14098.32</w:t>
            </w:r>
          </w:p>
        </w:tc>
        <w:tc>
          <w:tcPr/>
          <w:p>
            <w:pPr>
              <w:pStyle w:val="Compact"/>
              <w:jc w:val="left"/>
            </w:pPr>
            <w:r>
              <w:t xml:space="preserve">1/min</w:t>
            </w:r>
          </w:p>
        </w:tc>
      </w:tr>
      <w:tr>
        <w:tc>
          <w:tcPr/>
          <w:p>
            <w:pPr>
              <w:pStyle w:val="Compact"/>
              <w:jc w:val="left"/>
            </w:pPr>
            <w:r>
              <w:t xml:space="preserve">kcat OAT3</w:t>
            </w:r>
          </w:p>
        </w:tc>
        <w:tc>
          <w:tcPr/>
          <w:p>
            <w:pPr>
              <w:pStyle w:val="Compact"/>
              <w:jc w:val="left"/>
            </w:pPr>
            <w:r>
              <w:t xml:space="preserve">2522831.10</w:t>
            </w:r>
          </w:p>
        </w:tc>
        <w:tc>
          <w:tcPr/>
          <w:p>
            <w:pPr>
              <w:pStyle w:val="Compact"/>
              <w:jc w:val="left"/>
            </w:pPr>
            <w:r>
              <w:t xml:space="preserve">1/min</w:t>
            </w:r>
          </w:p>
        </w:tc>
      </w:tr>
      <w:tr>
        <w:tc>
          <w:tcPr/>
          <w:p>
            <w:pPr>
              <w:pStyle w:val="Compact"/>
              <w:jc w:val="left"/>
            </w:pPr>
            <w:r>
              <w:t xml:space="preserve">kcat MATE1</w:t>
            </w:r>
          </w:p>
        </w:tc>
        <w:tc>
          <w:tcPr/>
          <w:p>
            <w:pPr>
              <w:pStyle w:val="Compact"/>
              <w:jc w:val="left"/>
            </w:pPr>
            <w:r>
              <w:t xml:space="preserve">159.47</w:t>
            </w:r>
          </w:p>
        </w:tc>
        <w:tc>
          <w:tcPr/>
          <w:p>
            <w:pPr>
              <w:pStyle w:val="Compact"/>
              <w:jc w:val="left"/>
            </w:pPr>
            <w:r>
              <w:t xml:space="preserve">1/min</w:t>
            </w:r>
          </w:p>
        </w:tc>
      </w:tr>
    </w:tbl>
    <w:p>
      <w:pPr>
        <w:pStyle w:val="BodyText"/>
      </w:pPr>
      <w:r>
        <w:t xml:space="preserve">As a result of updating the cimetidine PBPK model to PK-Sim V10, the interaction parameter CYP3A4 K</w:t>
      </w:r>
      <w:r>
        <w:rPr>
          <w:vertAlign w:val="subscript"/>
        </w:rPr>
        <w:t xml:space="preserve">i</w:t>
      </w:r>
      <w:r>
        <w:t xml:space="preserve"> </w:t>
      </w:r>
      <w:r>
        <w:t xml:space="preserve">was fitted in a second step to improve the performance in CYP3A4 interactions. In detail, CYP3A4 K</w:t>
      </w:r>
      <w:r>
        <w:rPr>
          <w:vertAlign w:val="subscript"/>
        </w:rPr>
        <w:t xml:space="preserve">i</w:t>
      </w:r>
      <w:r>
        <w:t xml:space="preserve"> </w:t>
      </w:r>
      <w:r>
        <w:t xml:space="preserve">was adjusted such that the error of the simulated AUC ratios of cimetidine with several CYP3A4 substrates vs. corresponding observed AUC ratios of the clinical studies (see</w:t>
      </w:r>
      <w:r>
        <w:t xml:space="preserve"> </w:t>
      </w:r>
      <w:hyperlink w:anchor="X29b2f4cafea351cc2d73eb8b004a45cd77c15d0">
        <w:r>
          <w:rPr>
            <w:rStyle w:val="Hyperlink"/>
          </w:rPr>
          <w:t xml:space="preserve">Section 2.2.2.3</w:t>
        </w:r>
      </w:hyperlink>
      <w:r>
        <w:t xml:space="preserve">) was minimized.</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Model Parameter</w:t>
            </w:r>
          </w:p>
        </w:tc>
        <w:tc>
          <w:tcPr/>
          <w:p>
            <w:pPr>
              <w:pStyle w:val="Compact"/>
              <w:jc w:val="left"/>
            </w:pPr>
            <w:r>
              <w:t xml:space="preserve">Optimized Value</w:t>
            </w:r>
          </w:p>
        </w:tc>
        <w:tc>
          <w:tcPr/>
          <w:p>
            <w:pPr>
              <w:pStyle w:val="Compact"/>
              <w:jc w:val="left"/>
            </w:pPr>
            <w:r>
              <w:t xml:space="preserve">Unit</w:t>
            </w:r>
          </w:p>
        </w:tc>
      </w:tr>
      <w:tr>
        <w:tc>
          <w:tcPr/>
          <w:p>
            <w:pPr>
              <w:pStyle w:val="Compact"/>
              <w:jc w:val="left"/>
            </w:pPr>
            <w:r>
              <w:t xml:space="preserve">CYP3A4 K</w:t>
            </w:r>
            <w:r>
              <w:rPr>
                <w:vertAlign w:val="subscript"/>
              </w:rPr>
              <w:t xml:space="preserve">i</w:t>
            </w:r>
          </w:p>
        </w:tc>
        <w:tc>
          <w:tcPr/>
          <w:p>
            <w:pPr>
              <w:pStyle w:val="Compact"/>
              <w:jc w:val="left"/>
            </w:pPr>
            <w:r>
              <w:t xml:space="preserve">30.51266</w:t>
            </w:r>
          </w:p>
        </w:tc>
        <w:tc>
          <w:tcPr/>
          <w:p>
            <w:pPr>
              <w:pStyle w:val="Compact"/>
              <w:jc w:val="left"/>
            </w:pPr>
            <w:r>
              <w:t xml:space="preserve">µmol/l</w:t>
            </w:r>
          </w:p>
        </w:tc>
      </w:tr>
    </w:tbl>
    <w:bookmarkEnd w:id="31"/>
    <w:bookmarkEnd w:id="32"/>
    <w:bookmarkEnd w:id="33"/>
    <w:bookmarkStart w:id="174" w:name="results-and-discussion"/>
    <w:p>
      <w:pPr>
        <w:pStyle w:val="Heading1"/>
      </w:pPr>
      <w:r>
        <w:t xml:space="preserve">Results and Discussion</w:t>
      </w:r>
      <w:bookmarkStart w:id="results-and-discussion" w:name="results-and-discussion"/>
      <w:bookmarkEnd w:id="results-and-discussion"/>
    </w:p>
    <w:p>
      <w:pPr>
        <w:pStyle w:val="FirstParagraph"/>
      </w:pPr>
      <w:r>
        <w:t xml:space="preserve">The PBPK model for cimetidine was developed and evaluated using publicly available clinical pharmacokinetic data from studies listed in</w:t>
      </w:r>
      <w:r>
        <w:t xml:space="preserve"> </w:t>
      </w:r>
      <w:hyperlink w:anchor="X7ecbd1fd734a207de60ff9705c88346a68b0398">
        <w:r>
          <w:rPr>
            <w:rStyle w:val="Hyperlink"/>
          </w:rPr>
          <w:t xml:space="preserve">Section 2.2.2</w:t>
        </w:r>
      </w:hyperlink>
      <w:r>
        <w:t xml:space="preserve">.</w:t>
      </w:r>
    </w:p>
    <w:p>
      <w:pPr>
        <w:pStyle w:val="BodyText"/>
      </w:pPr>
      <w:r>
        <w:t xml:space="preserve">The next sections show:</w:t>
      </w:r>
    </w:p>
    <w:p>
      <w:pPr>
        <w:numPr>
          <w:ilvl w:val="0"/>
          <w:numId w:val="1001"/>
        </w:numPr>
        <w:pStyle w:val="Compact"/>
      </w:pPr>
      <w:r>
        <w:t xml:space="preserve">the final model parameters for the building blocks:</w:t>
      </w:r>
      <w:r>
        <w:t xml:space="preserve"> </w:t>
      </w:r>
      <w:hyperlink w:anchor="Xc6cf42871317160fa8533d05504fe9284eb5963">
        <w:r>
          <w:rPr>
            <w:rStyle w:val="Hyperlink"/>
          </w:rPr>
          <w:t xml:space="preserve">Section 3.1</w:t>
        </w:r>
      </w:hyperlink>
      <w:r>
        <w:t xml:space="preserve">.</w:t>
      </w:r>
    </w:p>
    <w:p>
      <w:pPr>
        <w:numPr>
          <w:ilvl w:val="0"/>
          <w:numId w:val="1001"/>
        </w:numPr>
        <w:pStyle w:val="Compact"/>
      </w:pPr>
      <w:r>
        <w:t xml:space="preserve">the overall goodness of fit:</w:t>
      </w:r>
      <w:r>
        <w:t xml:space="preserve"> </w:t>
      </w:r>
      <w:hyperlink w:anchor="X8f3aeddcae968e1d328d29ba9adb7d6f485cab0">
        <w:r>
          <w:rPr>
            <w:rStyle w:val="Hyperlink"/>
          </w:rPr>
          <w:t xml:space="preserve">Section 3.2</w:t>
        </w:r>
      </w:hyperlink>
      <w:r>
        <w:t xml:space="preserve">.</w:t>
      </w:r>
    </w:p>
    <w:p>
      <w:pPr>
        <w:numPr>
          <w:ilvl w:val="0"/>
          <w:numId w:val="1001"/>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bookmarkStart w:id="58" w:name="final-input-parameters"/>
    <w:p>
      <w:pPr>
        <w:pStyle w:val="Heading2"/>
      </w:pPr>
      <w:r>
        <w:t xml:space="preserve">Final input parameters</w:t>
      </w:r>
      <w:bookmarkStart w:id="final-input-parameters" w:name="final-input-parameters"/>
      <w:bookmarkEnd w:id="final-input-parameters"/>
    </w:p>
    <w:p>
      <w:pPr>
        <w:pStyle w:val="FirstParagraph"/>
      </w:pPr>
      <w:r>
        <w:t xml:space="preserve">The compound parameter values of the final PBPK model are illustrated below.</w:t>
      </w:r>
    </w:p>
    <w:bookmarkStart w:id="55" w:name="compound-cimetidine"/>
    <w:p>
      <w:pPr>
        <w:pStyle w:val="Heading3"/>
      </w:pPr>
      <w:r>
        <w:t xml:space="preserve">Compound: Cimetidine</w:t>
      </w:r>
    </w:p>
    <w:bookmarkStart w:id="34" w:name="parameters"/>
    <w:p>
      <w:pPr>
        <w:pStyle w:val="Heading4"/>
      </w:pPr>
      <w:r>
        <w:t xml:space="preserve">Parameters</w:t>
      </w:r>
    </w:p>
    <w:tbl>
      <w:tblPr>
        <w:tblStyle w:val="Table"/>
        <w:tblW w:type="pct" w:w="5000"/>
        <w:tblLook w:firstRow="1" w:lastRow="0" w:firstColumn="0" w:lastColumn="0" w:noHBand="0" w:noVBand="0" w:val="0020"/>
        <w:jc w:val="start"/>
      </w:tblPr>
      <w:tblGrid>
        <w:gridCol w:w="1863"/>
        <w:gridCol w:w="892"/>
        <w:gridCol w:w="4464"/>
        <w:gridCol w:w="427"/>
        <w:gridCol w:w="271"/>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24 mg/ml</w:t>
            </w:r>
          </w:p>
        </w:tc>
        <w:tc>
          <w:tcPr/>
          <w:p>
            <w:pPr>
              <w:pStyle w:val="Compact"/>
              <w:jc w:val="left"/>
            </w:pPr>
            <w:r>
              <w:t xml:space="preserve">Publication-Avdeef 2001</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6.8</w:t>
            </w:r>
          </w:p>
        </w:tc>
        <w:tc>
          <w:tcPr/>
          <w:p>
            <w:pPr>
              <w:pStyle w:val="Compact"/>
              <w:jc w:val="left"/>
            </w:pPr>
            <w:r>
              <w:t xml:space="preserve">Publication-Avdeef 2001</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Lipophilicity</w:t>
            </w:r>
          </w:p>
        </w:tc>
        <w:tc>
          <w:tcPr/>
          <w:p>
            <w:pPr>
              <w:pStyle w:val="Compact"/>
              <w:jc w:val="left"/>
            </w:pPr>
            <w:r>
              <w:t xml:space="preserve">1.655 Log Units</w:t>
            </w:r>
          </w:p>
        </w:tc>
        <w:tc>
          <w:tcPr/>
          <w:p>
            <w:pPr>
              <w:pStyle w:val="Compact"/>
              <w:jc w:val="left"/>
            </w:pPr>
            <w:r>
              <w:t xml:space="preserve">Parameter Identification</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0.78</w:t>
            </w:r>
          </w:p>
        </w:tc>
        <w:tc>
          <w:tcPr/>
          <w:p>
            <w:pPr>
              <w:pStyle w:val="Compact"/>
              <w:jc w:val="left"/>
            </w:pPr>
            <w:r>
              <w:t xml:space="preserve">Publication-Taylor 1978</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5.2554004942E-06 cm/min</w:t>
            </w:r>
          </w:p>
        </w:tc>
        <w:tc>
          <w:tcPr/>
          <w:p>
            <w:pPr>
              <w:pStyle w:val="Compact"/>
              <w:jc w:val="left"/>
            </w:pPr>
            <w:r>
              <w:t xml:space="preserve">Parameter Identification-Parameter Identification-Value updated from</w:t>
            </w:r>
            <w:r>
              <w:t xml:space="preserve"> </w:t>
            </w:r>
            <w:r>
              <w:t xml:space="preserve">‘</w:t>
            </w:r>
            <w:r>
              <w:t xml:space="preserve">Parameter Identification</w:t>
            </w:r>
            <w:r>
              <w:t xml:space="preserve">’</w:t>
            </w:r>
            <w:r>
              <w:t xml:space="preserve"> </w:t>
            </w:r>
            <w:r>
              <w:t xml:space="preserve">on 2021-09-13 17:00</w:t>
            </w:r>
          </w:p>
        </w:tc>
        <w:tc>
          <w:tcPr/>
          <w:p>
            <w:pPr>
              <w:pStyle w:val="Compact"/>
              <w:jc w:val="left"/>
            </w:pPr>
            <w:r>
              <w:t xml:space="preserve">Fit</w:t>
            </w:r>
          </w:p>
        </w:tc>
        <w:tc>
          <w:tcPr/>
          <w:p>
            <w:pPr>
              <w:pStyle w:val="Compact"/>
              <w:jc w:val="left"/>
            </w:pPr>
            <w:r>
              <w:t xml:space="preserve">True</w:t>
            </w: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252.34 g/mol</w:t>
            </w:r>
          </w:p>
        </w:tc>
        <w:tc>
          <w:tcPr/>
          <w:p>
            <w:pPr>
              <w:pStyle w:val="Compact"/>
              <w:jc w:val="left"/>
            </w:pPr>
            <w:r>
              <w:t xml:space="preserve">Database-Drugbank</w:t>
            </w: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Unknown</w:t>
            </w:r>
          </w:p>
        </w:tc>
        <w:tc>
          <w:tcPr/>
          <w:p>
            <w:pPr>
              <w:pStyle w:val="Compact"/>
            </w:pPr>
          </w:p>
        </w:tc>
        <w:tc>
          <w:tcPr/>
          <w:p>
            <w:pPr>
              <w:pStyle w:val="Compact"/>
            </w:pPr>
          </w:p>
        </w:tc>
        <w:tc>
          <w:tcPr/>
          <w:p>
            <w:pPr>
              <w:pStyle w:val="Compact"/>
            </w:pPr>
          </w:p>
        </w:tc>
      </w:tr>
    </w:tbl>
    <w:bookmarkEnd w:id="34"/>
    <w:bookmarkStart w:id="35" w:name="calculation-methods"/>
    <w:p>
      <w:pPr>
        <w:pStyle w:val="Heading4"/>
      </w:pPr>
      <w:r>
        <w:t xml:space="preserve">Calculation methods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Rodgers and Rowland</w:t>
            </w:r>
          </w:p>
        </w:tc>
      </w:tr>
      <w:tr>
        <w:tc>
          <w:tcPr/>
          <w:p>
            <w:pPr>
              <w:pStyle w:val="Compact"/>
              <w:jc w:val="left"/>
            </w:pPr>
            <w:r>
              <w:t xml:space="preserve">Cellular permeabilities</w:t>
            </w:r>
          </w:p>
        </w:tc>
        <w:tc>
          <w:tcPr/>
          <w:p>
            <w:pPr>
              <w:pStyle w:val="Compact"/>
              <w:jc w:val="left"/>
            </w:pPr>
            <w:r>
              <w:t xml:space="preserve">PK-Sim Standard</w:t>
            </w:r>
          </w:p>
        </w:tc>
      </w:tr>
    </w:tbl>
    <w:bookmarkEnd w:id="35"/>
    <w:bookmarkStart w:id="54" w:name="processes"/>
    <w:p>
      <w:pPr>
        <w:pStyle w:val="Heading4"/>
      </w:pPr>
      <w:r>
        <w:t xml:space="preserve">Processes</w:t>
      </w:r>
    </w:p>
    <w:bookmarkStart w:id="37" w:name="X860638a5d105591228fa5beaf278c5eeebe63db"/>
    <w:p>
      <w:pPr>
        <w:pStyle w:val="Heading5"/>
      </w:pPr>
      <w:r>
        <w:t xml:space="preserve">Systemic Process: Total Hepatic Clearance-Somogyi 1983</w:t>
      </w:r>
    </w:p>
    <w:p>
      <w:pPr>
        <w:pStyle w:val="FirstParagraph"/>
      </w:pPr>
      <w:r>
        <w:t xml:space="preserve">Species: Human</w:t>
      </w:r>
    </w:p>
    <w:bookmarkStart w:id="36" w:name="parameters-1"/>
    <w:p>
      <w:pPr>
        <w:pStyle w:val="Heading6"/>
      </w:pPr>
      <w:r>
        <w:t xml:space="preserve">Parameters</w:t>
      </w:r>
    </w:p>
    <w:tbl>
      <w:tblPr>
        <w:tblStyle w:val="Table"/>
        <w:tblW w:type="pct" w:w="5000"/>
        <w:tblLook w:firstRow="1" w:lastRow="0" w:firstColumn="0" w:lastColumn="0" w:noHBand="0" w:noVBand="0" w:val="0020"/>
        <w:jc w:val="start"/>
      </w:tblPr>
      <w:tblGrid>
        <w:gridCol w:w="1417"/>
        <w:gridCol w:w="880"/>
        <w:gridCol w:w="562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Fraction unbound (experiment)</w:t>
            </w:r>
          </w:p>
        </w:tc>
        <w:tc>
          <w:tcPr/>
          <w:p>
            <w:pPr>
              <w:pStyle w:val="Compact"/>
              <w:jc w:val="left"/>
            </w:pPr>
            <w:r>
              <w:t xml:space="preserve">0.78</w:t>
            </w:r>
          </w:p>
        </w:tc>
        <w:tc>
          <w:tcPr/>
          <w:p>
            <w:pPr>
              <w:pStyle w:val="Compact"/>
            </w:pPr>
          </w:p>
        </w:tc>
      </w:tr>
      <w:tr>
        <w:tc>
          <w:tcPr/>
          <w:p>
            <w:pPr>
              <w:pStyle w:val="Compact"/>
              <w:jc w:val="left"/>
            </w:pPr>
            <w:r>
              <w:t xml:space="preserve">Lipophilicity (experiment)</w:t>
            </w:r>
          </w:p>
        </w:tc>
        <w:tc>
          <w:tcPr/>
          <w:p>
            <w:pPr>
              <w:pStyle w:val="Compact"/>
              <w:jc w:val="left"/>
            </w:pPr>
            <w:r>
              <w:t xml:space="preserve">1.655 Log Units</w:t>
            </w:r>
          </w:p>
        </w:tc>
        <w:tc>
          <w:tcPr/>
          <w:p>
            <w:pPr>
              <w:pStyle w:val="Compact"/>
            </w:pPr>
          </w:p>
        </w:tc>
      </w:tr>
      <w:tr>
        <w:tc>
          <w:tcPr/>
          <w:p>
            <w:pPr>
              <w:pStyle w:val="Compact"/>
              <w:jc w:val="left"/>
            </w:pPr>
            <w:r>
              <w:t xml:space="preserve">Plasma clearance</w:t>
            </w:r>
          </w:p>
        </w:tc>
        <w:tc>
          <w:tcPr/>
          <w:p>
            <w:pPr>
              <w:pStyle w:val="Compact"/>
              <w:jc w:val="left"/>
            </w:pPr>
            <w:r>
              <w:t xml:space="preserve">0 ml/min/kg</w:t>
            </w:r>
          </w:p>
        </w:tc>
        <w:tc>
          <w:tcPr/>
          <w:p>
            <w:pPr>
              <w:pStyle w:val="Compact"/>
            </w:pPr>
          </w:p>
        </w:tc>
      </w:tr>
      <w:tr>
        <w:tc>
          <w:tcPr/>
          <w:p>
            <w:pPr>
              <w:pStyle w:val="Compact"/>
              <w:jc w:val="left"/>
            </w:pPr>
            <w:r>
              <w:t xml:space="preserve">Specific clearance</w:t>
            </w:r>
          </w:p>
        </w:tc>
        <w:tc>
          <w:tcPr/>
          <w:p>
            <w:pPr>
              <w:pStyle w:val="Compact"/>
              <w:jc w:val="left"/>
            </w:pPr>
            <w:r>
              <w:t xml:space="preserve">0.1209722937 1/min</w:t>
            </w:r>
          </w:p>
        </w:tc>
        <w:tc>
          <w:tcPr/>
          <w:p>
            <w:pPr>
              <w:pStyle w:val="Compact"/>
              <w:jc w:val="left"/>
            </w:pPr>
            <w:r>
              <w:t xml:space="preserve">Parameter Identification-Parameter Identification-Value updated from</w:t>
            </w:r>
            <w:r>
              <w:t xml:space="preserve"> </w:t>
            </w:r>
            <w:r>
              <w:t xml:space="preserve">‘</w:t>
            </w:r>
            <w:r>
              <w:t xml:space="preserve">Parameter Identification</w:t>
            </w:r>
            <w:r>
              <w:t xml:space="preserve">’</w:t>
            </w:r>
            <w:r>
              <w:t xml:space="preserve"> </w:t>
            </w:r>
            <w:r>
              <w:t xml:space="preserve">on 2021-09-13 17:00</w:t>
            </w:r>
          </w:p>
        </w:tc>
      </w:tr>
    </w:tbl>
    <w:bookmarkEnd w:id="36"/>
    <w:bookmarkEnd w:id="37"/>
    <w:bookmarkStart w:id="39" w:name="transport-protein-mate1-paper"/>
    <w:p>
      <w:pPr>
        <w:pStyle w:val="Heading5"/>
      </w:pPr>
      <w:r>
        <w:t xml:space="preserve">Transport Protein: MATE1-Paper</w:t>
      </w:r>
    </w:p>
    <w:p>
      <w:pPr>
        <w:pStyle w:val="FirstParagraph"/>
      </w:pPr>
      <w:r>
        <w:t xml:space="preserve">Molecule: MATE1</w:t>
      </w:r>
    </w:p>
    <w:bookmarkStart w:id="38" w:name="parameters-2"/>
    <w:p>
      <w:pPr>
        <w:pStyle w:val="Heading6"/>
      </w:pPr>
      <w:r>
        <w:t xml:space="preserve">Parameters</w:t>
      </w:r>
    </w:p>
    <w:tbl>
      <w:tblPr>
        <w:tblStyle w:val="Table"/>
        <w:tblW w:type="pct" w:w="5000"/>
        <w:tblLook w:firstRow="1" w:lastRow="0" w:firstColumn="0" w:lastColumn="0" w:noHBand="0" w:noVBand="0" w:val="0020"/>
        <w:jc w:val="start"/>
      </w:tblPr>
      <w:tblGrid>
        <w:gridCol w:w="1237"/>
        <w:gridCol w:w="990"/>
        <w:gridCol w:w="569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0 µmol/l/min</w:t>
            </w:r>
          </w:p>
        </w:tc>
        <w:tc>
          <w:tcPr/>
          <w:p>
            <w:pPr>
              <w:pStyle w:val="Compact"/>
            </w:pPr>
          </w:p>
        </w:tc>
      </w:tr>
      <w:tr>
        <w:tc>
          <w:tcPr/>
          <w:p>
            <w:pPr>
              <w:pStyle w:val="Compact"/>
              <w:jc w:val="left"/>
            </w:pPr>
            <w:r>
              <w:t xml:space="preserve">Km</w:t>
            </w:r>
          </w:p>
        </w:tc>
        <w:tc>
          <w:tcPr/>
          <w:p>
            <w:pPr>
              <w:pStyle w:val="Compact"/>
              <w:jc w:val="left"/>
            </w:pPr>
            <w:r>
              <w:t xml:space="preserve">8 µmol/l</w:t>
            </w:r>
          </w:p>
        </w:tc>
        <w:tc>
          <w:tcPr/>
          <w:p>
            <w:pPr>
              <w:pStyle w:val="Compact"/>
              <w:jc w:val="left"/>
            </w:pPr>
            <w:r>
              <w:t xml:space="preserve">Parameter Identification</w:t>
            </w:r>
          </w:p>
        </w:tc>
      </w:tr>
      <w:tr>
        <w:tc>
          <w:tcPr/>
          <w:p>
            <w:pPr>
              <w:pStyle w:val="Compact"/>
              <w:jc w:val="left"/>
            </w:pPr>
            <w:r>
              <w:t xml:space="preserve">kcat</w:t>
            </w:r>
          </w:p>
        </w:tc>
        <w:tc>
          <w:tcPr/>
          <w:p>
            <w:pPr>
              <w:pStyle w:val="Compact"/>
              <w:jc w:val="left"/>
            </w:pPr>
            <w:r>
              <w:t xml:space="preserve">159.4749627996 1/min</w:t>
            </w:r>
          </w:p>
        </w:tc>
        <w:tc>
          <w:tcPr/>
          <w:p>
            <w:pPr>
              <w:pStyle w:val="Compact"/>
              <w:jc w:val="left"/>
            </w:pPr>
            <w:r>
              <w:t xml:space="preserve">Parameter Identification-Parameter Identification-Value updated from</w:t>
            </w:r>
            <w:r>
              <w:t xml:space="preserve"> </w:t>
            </w:r>
            <w:r>
              <w:t xml:space="preserve">‘</w:t>
            </w:r>
            <w:r>
              <w:t xml:space="preserve">Parameter Identification</w:t>
            </w:r>
            <w:r>
              <w:t xml:space="preserve">’</w:t>
            </w:r>
            <w:r>
              <w:t xml:space="preserve"> </w:t>
            </w:r>
            <w:r>
              <w:t xml:space="preserve">on 2021-09-13 17:00</w:t>
            </w:r>
          </w:p>
        </w:tc>
      </w:tr>
    </w:tbl>
    <w:bookmarkEnd w:id="38"/>
    <w:bookmarkEnd w:id="39"/>
    <w:bookmarkStart w:id="41" w:name="transport-protein-oat3-paper"/>
    <w:p>
      <w:pPr>
        <w:pStyle w:val="Heading5"/>
      </w:pPr>
      <w:r>
        <w:t xml:space="preserve">Transport Protein: OAT3-Paper</w:t>
      </w:r>
    </w:p>
    <w:p>
      <w:pPr>
        <w:pStyle w:val="FirstParagraph"/>
      </w:pPr>
      <w:r>
        <w:t xml:space="preserve">Molecule: OAT3</w:t>
      </w:r>
    </w:p>
    <w:bookmarkStart w:id="40" w:name="parameters-3"/>
    <w:p>
      <w:pPr>
        <w:pStyle w:val="Heading6"/>
      </w:pPr>
      <w:r>
        <w:t xml:space="preserve">Parameters</w:t>
      </w:r>
    </w:p>
    <w:tbl>
      <w:tblPr>
        <w:tblStyle w:val="Table"/>
        <w:tblW w:type="pct" w:w="5000"/>
        <w:tblLook w:firstRow="1" w:lastRow="0" w:firstColumn="0" w:lastColumn="0" w:noHBand="0" w:noVBand="0" w:val="0020"/>
        <w:jc w:val="start"/>
      </w:tblPr>
      <w:tblGrid>
        <w:gridCol w:w="1253"/>
        <w:gridCol w:w="902"/>
        <w:gridCol w:w="5764"/>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0 µmol/l/min</w:t>
            </w:r>
          </w:p>
        </w:tc>
        <w:tc>
          <w:tcPr/>
          <w:p>
            <w:pPr>
              <w:pStyle w:val="Compact"/>
            </w:pPr>
          </w:p>
        </w:tc>
      </w:tr>
      <w:tr>
        <w:tc>
          <w:tcPr/>
          <w:p>
            <w:pPr>
              <w:pStyle w:val="Compact"/>
              <w:jc w:val="left"/>
            </w:pPr>
            <w:r>
              <w:t xml:space="preserve">Km</w:t>
            </w:r>
          </w:p>
        </w:tc>
        <w:tc>
          <w:tcPr/>
          <w:p>
            <w:pPr>
              <w:pStyle w:val="Compact"/>
              <w:jc w:val="left"/>
            </w:pPr>
            <w:r>
              <w:t xml:space="preserve">149 µmol/l</w:t>
            </w:r>
          </w:p>
        </w:tc>
        <w:tc>
          <w:tcPr/>
          <w:p>
            <w:pPr>
              <w:pStyle w:val="Compact"/>
              <w:jc w:val="left"/>
            </w:pPr>
            <w:r>
              <w:t xml:space="preserve">Publication-Tahara 2005</w:t>
            </w:r>
          </w:p>
        </w:tc>
      </w:tr>
      <w:tr>
        <w:tc>
          <w:tcPr/>
          <w:p>
            <w:pPr>
              <w:pStyle w:val="Compact"/>
              <w:jc w:val="left"/>
            </w:pPr>
            <w:r>
              <w:t xml:space="preserve">kcat</w:t>
            </w:r>
          </w:p>
        </w:tc>
        <w:tc>
          <w:tcPr/>
          <w:p>
            <w:pPr>
              <w:pStyle w:val="Compact"/>
              <w:jc w:val="left"/>
            </w:pPr>
            <w:r>
              <w:t xml:space="preserve">2522831.1016 1/min</w:t>
            </w:r>
          </w:p>
        </w:tc>
        <w:tc>
          <w:tcPr/>
          <w:p>
            <w:pPr>
              <w:pStyle w:val="Compact"/>
              <w:jc w:val="left"/>
            </w:pPr>
            <w:r>
              <w:t xml:space="preserve">Parameter Identification-Parameter Identification-Value updated from</w:t>
            </w:r>
            <w:r>
              <w:t xml:space="preserve"> </w:t>
            </w:r>
            <w:r>
              <w:t xml:space="preserve">‘</w:t>
            </w:r>
            <w:r>
              <w:t xml:space="preserve">Parameter Identification</w:t>
            </w:r>
            <w:r>
              <w:t xml:space="preserve">’</w:t>
            </w:r>
            <w:r>
              <w:t xml:space="preserve"> </w:t>
            </w:r>
            <w:r>
              <w:t xml:space="preserve">on 2021-09-13 17:00</w:t>
            </w:r>
          </w:p>
        </w:tc>
      </w:tr>
    </w:tbl>
    <w:bookmarkEnd w:id="40"/>
    <w:bookmarkEnd w:id="41"/>
    <w:bookmarkStart w:id="43" w:name="transport-protein-oct1-paper"/>
    <w:p>
      <w:pPr>
        <w:pStyle w:val="Heading5"/>
      </w:pPr>
      <w:r>
        <w:t xml:space="preserve">Transport Protein: OCT1-Paper</w:t>
      </w:r>
    </w:p>
    <w:p>
      <w:pPr>
        <w:pStyle w:val="FirstParagraph"/>
      </w:pPr>
      <w:r>
        <w:t xml:space="preserve">Molecule: OCT1</w:t>
      </w:r>
    </w:p>
    <w:bookmarkStart w:id="42" w:name="parameters-4"/>
    <w:p>
      <w:pPr>
        <w:pStyle w:val="Heading6"/>
      </w:pPr>
      <w:r>
        <w:t xml:space="preserve">Parameters</w:t>
      </w:r>
    </w:p>
    <w:tbl>
      <w:tblPr>
        <w:tblStyle w:val="Table"/>
        <w:tblW w:type="pct" w:w="5000"/>
        <w:tblLook w:firstRow="1" w:lastRow="0" w:firstColumn="0" w:lastColumn="0" w:noHBand="0" w:noVBand="0" w:val="0020"/>
        <w:jc w:val="start"/>
      </w:tblPr>
      <w:tblGrid>
        <w:gridCol w:w="1222"/>
        <w:gridCol w:w="1075"/>
        <w:gridCol w:w="562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0 µmol/l/min</w:t>
            </w:r>
          </w:p>
        </w:tc>
        <w:tc>
          <w:tcPr/>
          <w:p>
            <w:pPr>
              <w:pStyle w:val="Compact"/>
            </w:pPr>
          </w:p>
        </w:tc>
      </w:tr>
      <w:tr>
        <w:tc>
          <w:tcPr/>
          <w:p>
            <w:pPr>
              <w:pStyle w:val="Compact"/>
              <w:jc w:val="left"/>
            </w:pPr>
            <w:r>
              <w:t xml:space="preserve">Km</w:t>
            </w:r>
          </w:p>
        </w:tc>
        <w:tc>
          <w:tcPr/>
          <w:p>
            <w:pPr>
              <w:pStyle w:val="Compact"/>
              <w:jc w:val="left"/>
            </w:pPr>
            <w:r>
              <w:t xml:space="preserve">2600 µmol/l</w:t>
            </w:r>
          </w:p>
        </w:tc>
        <w:tc>
          <w:tcPr/>
          <w:p>
            <w:pPr>
              <w:pStyle w:val="Compact"/>
              <w:jc w:val="left"/>
            </w:pPr>
            <w:r>
              <w:t xml:space="preserve">Publication-Umehara 2007</w:t>
            </w:r>
          </w:p>
        </w:tc>
      </w:tr>
      <w:tr>
        <w:tc>
          <w:tcPr/>
          <w:p>
            <w:pPr>
              <w:pStyle w:val="Compact"/>
              <w:jc w:val="left"/>
            </w:pPr>
            <w:r>
              <w:t xml:space="preserve">kcat</w:t>
            </w:r>
          </w:p>
        </w:tc>
        <w:tc>
          <w:tcPr/>
          <w:p>
            <w:pPr>
              <w:pStyle w:val="Compact"/>
              <w:jc w:val="left"/>
            </w:pPr>
            <w:r>
              <w:t xml:space="preserve">14098.3224931732 1/min</w:t>
            </w:r>
          </w:p>
        </w:tc>
        <w:tc>
          <w:tcPr/>
          <w:p>
            <w:pPr>
              <w:pStyle w:val="Compact"/>
              <w:jc w:val="left"/>
            </w:pPr>
            <w:r>
              <w:t xml:space="preserve">Parameter Identification-Parameter Identification-Value updated from</w:t>
            </w:r>
            <w:r>
              <w:t xml:space="preserve"> </w:t>
            </w:r>
            <w:r>
              <w:t xml:space="preserve">‘</w:t>
            </w:r>
            <w:r>
              <w:t xml:space="preserve">Parameter Identification</w:t>
            </w:r>
            <w:r>
              <w:t xml:space="preserve">’</w:t>
            </w:r>
            <w:r>
              <w:t xml:space="preserve"> </w:t>
            </w:r>
            <w:r>
              <w:t xml:space="preserve">on 2021-09-13 17:00</w:t>
            </w:r>
          </w:p>
        </w:tc>
      </w:tr>
    </w:tbl>
    <w:bookmarkEnd w:id="42"/>
    <w:bookmarkEnd w:id="43"/>
    <w:bookmarkStart w:id="45" w:name="Xfbb585bd3ea04ad12af4aaaab2c22095455c854"/>
    <w:p>
      <w:pPr>
        <w:pStyle w:val="Heading5"/>
      </w:pPr>
      <w:r>
        <w:t xml:space="preserve">Systemic Process: Glomerular Filtration-GFR</w:t>
      </w:r>
    </w:p>
    <w:p>
      <w:pPr>
        <w:pStyle w:val="FirstParagraph"/>
      </w:pPr>
      <w:r>
        <w:t xml:space="preserve">Species: Human</w:t>
      </w:r>
    </w:p>
    <w:bookmarkStart w:id="44" w:name="parameters-5"/>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right"/>
            </w:pPr>
            <w:r>
              <w:t xml:space="preserve">Value</w:t>
            </w:r>
          </w:p>
        </w:tc>
        <w:tc>
          <w:tcPr/>
          <w:p>
            <w:pPr>
              <w:pStyle w:val="Compact"/>
              <w:jc w:val="right"/>
            </w:pPr>
            <w:r>
              <w:t xml:space="preserve">Value Origin</w:t>
            </w:r>
          </w:p>
        </w:tc>
      </w:tr>
      <w:tr>
        <w:tc>
          <w:tcPr/>
          <w:p>
            <w:pPr>
              <w:pStyle w:val="Compact"/>
              <w:jc w:val="left"/>
            </w:pPr>
            <w:r>
              <w:t xml:space="preserve">GFR fraction</w:t>
            </w:r>
          </w:p>
        </w:tc>
        <w:tc>
          <w:tcPr/>
          <w:p>
            <w:pPr>
              <w:pStyle w:val="Compact"/>
              <w:jc w:val="right"/>
            </w:pPr>
            <w:r>
              <w:t xml:space="preserve">1</w:t>
            </w:r>
          </w:p>
        </w:tc>
        <w:tc>
          <w:tcPr/>
          <w:p>
            <w:pPr>
              <w:pStyle w:val="Compact"/>
            </w:pPr>
          </w:p>
        </w:tc>
      </w:tr>
    </w:tbl>
    <w:bookmarkEnd w:id="44"/>
    <w:bookmarkEnd w:id="45"/>
    <w:bookmarkStart w:id="47" w:name="inhibition-oct1-ito-2012"/>
    <w:p>
      <w:pPr>
        <w:pStyle w:val="Heading5"/>
      </w:pPr>
      <w:r>
        <w:t xml:space="preserve">Inhibition: OCT1-Ito 2012</w:t>
      </w:r>
    </w:p>
    <w:p>
      <w:pPr>
        <w:pStyle w:val="FirstParagraph"/>
      </w:pPr>
      <w:r>
        <w:t xml:space="preserve">Molecule: OCT1</w:t>
      </w:r>
    </w:p>
    <w:bookmarkStart w:id="46" w:name="parameters-6"/>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104 µmol/l</w:t>
            </w:r>
          </w:p>
        </w:tc>
        <w:tc>
          <w:tcPr/>
          <w:p>
            <w:pPr>
              <w:pStyle w:val="Compact"/>
              <w:jc w:val="left"/>
            </w:pPr>
            <w:r>
              <w:t xml:space="preserve">Publication-Ito 2012</w:t>
            </w:r>
          </w:p>
        </w:tc>
      </w:tr>
    </w:tbl>
    <w:bookmarkEnd w:id="46"/>
    <w:bookmarkEnd w:id="47"/>
    <w:bookmarkStart w:id="49" w:name="inhibition-oct2-ito-2012"/>
    <w:p>
      <w:pPr>
        <w:pStyle w:val="Heading5"/>
      </w:pPr>
      <w:r>
        <w:t xml:space="preserve">Inhibition: OCT2-Ito 2012</w:t>
      </w:r>
    </w:p>
    <w:p>
      <w:pPr>
        <w:pStyle w:val="FirstParagraph"/>
      </w:pPr>
      <w:r>
        <w:t xml:space="preserve">Molecule: OCT2</w:t>
      </w:r>
    </w:p>
    <w:bookmarkStart w:id="48" w:name="parameters-7"/>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124 µmol/l</w:t>
            </w:r>
          </w:p>
        </w:tc>
        <w:tc>
          <w:tcPr/>
          <w:p>
            <w:pPr>
              <w:pStyle w:val="Compact"/>
              <w:jc w:val="left"/>
            </w:pPr>
            <w:r>
              <w:t xml:space="preserve">Publication-Ito 2012</w:t>
            </w:r>
          </w:p>
        </w:tc>
      </w:tr>
    </w:tbl>
    <w:bookmarkEnd w:id="48"/>
    <w:bookmarkEnd w:id="49"/>
    <w:bookmarkStart w:id="51" w:name="inhibition-mate1-ito-2012"/>
    <w:p>
      <w:pPr>
        <w:pStyle w:val="Heading5"/>
      </w:pPr>
      <w:r>
        <w:t xml:space="preserve">Inhibition: MATE1-Ito 2012</w:t>
      </w:r>
    </w:p>
    <w:p>
      <w:pPr>
        <w:pStyle w:val="FirstParagraph"/>
      </w:pPr>
      <w:r>
        <w:t xml:space="preserve">Molecule: MATE1</w:t>
      </w:r>
    </w:p>
    <w:bookmarkStart w:id="50" w:name="parameters-8"/>
    <w:p>
      <w:pPr>
        <w:pStyle w:val="Heading6"/>
      </w:pPr>
      <w:r>
        <w:t xml:space="preserve">Parameters</w:t>
      </w:r>
    </w:p>
    <w:tbl>
      <w:tblPr>
        <w:tblStyle w:val="Table"/>
        <w:tblW w:type="pct" w:w="5000"/>
        <w:tblLook w:firstRow="1" w:lastRow="0" w:firstColumn="0" w:lastColumn="0" w:noHBand="0" w:noVBand="0" w:val="0020"/>
        <w:jc w:val="start"/>
      </w:tblPr>
      <w:tblGrid>
        <w:gridCol w:w="236"/>
        <w:gridCol w:w="650"/>
        <w:gridCol w:w="7033"/>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0.65 µmol/l</w:t>
            </w:r>
          </w:p>
        </w:tc>
        <w:tc>
          <w:tcPr/>
          <w:p>
            <w:pPr>
              <w:pStyle w:val="Compact"/>
              <w:jc w:val="left"/>
            </w:pPr>
            <w:r>
              <w:t xml:space="preserve">Parameter Identification-Parameter Identification-https://github.com/Open-Systems-Pharmacology/Cimetidine-Metformin-DDI</w:t>
            </w:r>
          </w:p>
        </w:tc>
      </w:tr>
    </w:tbl>
    <w:bookmarkEnd w:id="50"/>
    <w:bookmarkEnd w:id="51"/>
    <w:bookmarkStart w:id="53" w:name="inhibition-cyp3a4-wrighton-1994"/>
    <w:p>
      <w:pPr>
        <w:pStyle w:val="Heading5"/>
      </w:pPr>
      <w:r>
        <w:t xml:space="preserve">Inhibition: CYP3A4-Wrighton 1994</w:t>
      </w:r>
    </w:p>
    <w:p>
      <w:pPr>
        <w:pStyle w:val="FirstParagraph"/>
      </w:pPr>
      <w:r>
        <w:t xml:space="preserve">Molecule: CYP3A4</w:t>
      </w:r>
    </w:p>
    <w:bookmarkStart w:id="52" w:name="parameters-9"/>
    <w:p>
      <w:pPr>
        <w:pStyle w:val="Heading6"/>
      </w:pPr>
      <w:r>
        <w:t xml:space="preserve">Parameters</w:t>
      </w:r>
    </w:p>
    <w:tbl>
      <w:tblPr>
        <w:tblStyle w:val="Table"/>
        <w:tblW w:type="pct" w:w="5000"/>
        <w:tblLook w:firstRow="1" w:lastRow="0" w:firstColumn="0" w:lastColumn="0" w:noHBand="0" w:noVBand="0" w:val="0020"/>
        <w:jc w:val="start"/>
      </w:tblPr>
      <w:tblGrid>
        <w:gridCol w:w="221"/>
        <w:gridCol w:w="830"/>
        <w:gridCol w:w="686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30.51266 µmol/l</w:t>
            </w:r>
          </w:p>
        </w:tc>
        <w:tc>
          <w:tcPr/>
          <w:p>
            <w:pPr>
              <w:pStyle w:val="Compact"/>
              <w:jc w:val="left"/>
            </w:pPr>
            <w:r>
              <w:t xml:space="preserve">Parameter Identification-Parameter Identification-Value adjusted in parameter identification outside of PK-Sim on 2023-11-14</w:t>
            </w:r>
          </w:p>
        </w:tc>
      </w:tr>
    </w:tbl>
    <w:bookmarkEnd w:id="52"/>
    <w:bookmarkEnd w:id="53"/>
    <w:bookmarkEnd w:id="54"/>
    <w:bookmarkEnd w:id="55"/>
    <w:bookmarkStart w:id="57" w:name="formulation-tablet"/>
    <w:p>
      <w:pPr>
        <w:pStyle w:val="Heading3"/>
      </w:pPr>
      <w:r>
        <w:t xml:space="preserve">Formulation: Tablet</w:t>
      </w:r>
    </w:p>
    <w:p>
      <w:pPr>
        <w:pStyle w:val="FirstParagraph"/>
      </w:pPr>
      <w:r>
        <w:t xml:space="preserve">Type: Weibull</w:t>
      </w:r>
    </w:p>
    <w:bookmarkStart w:id="56" w:name="parameters-10"/>
    <w:p>
      <w:pPr>
        <w:pStyle w:val="Heading4"/>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right"/>
            </w:pPr>
            <w:r>
              <w:t xml:space="preserve">Value Origin</w:t>
            </w:r>
          </w:p>
        </w:tc>
      </w:tr>
      <w:tr>
        <w:tc>
          <w:tcPr/>
          <w:p>
            <w:pPr>
              <w:pStyle w:val="Compact"/>
              <w:jc w:val="left"/>
            </w:pPr>
            <w:r>
              <w:t xml:space="preserve">Dissolution time (50% dissolved)</w:t>
            </w:r>
          </w:p>
        </w:tc>
        <w:tc>
          <w:tcPr/>
          <w:p>
            <w:pPr>
              <w:pStyle w:val="Compact"/>
              <w:jc w:val="left"/>
            </w:pPr>
            <w:r>
              <w:t xml:space="preserve">1 min</w:t>
            </w:r>
          </w:p>
        </w:tc>
        <w:tc>
          <w:tcPr/>
          <w:p>
            <w:pPr>
              <w:pStyle w:val="Compact"/>
            </w:pPr>
          </w:p>
        </w:tc>
      </w:tr>
      <w:tr>
        <w:tc>
          <w:tcPr/>
          <w:p>
            <w:pPr>
              <w:pStyle w:val="Compact"/>
              <w:jc w:val="left"/>
            </w:pPr>
            <w:r>
              <w:t xml:space="preserve">Lag time</w:t>
            </w:r>
          </w:p>
        </w:tc>
        <w:tc>
          <w:tcPr/>
          <w:p>
            <w:pPr>
              <w:pStyle w:val="Compact"/>
              <w:jc w:val="left"/>
            </w:pPr>
            <w:r>
              <w:t xml:space="preserve">0 h</w:t>
            </w:r>
          </w:p>
        </w:tc>
        <w:tc>
          <w:tcPr/>
          <w:p>
            <w:pPr>
              <w:pStyle w:val="Compact"/>
            </w:pPr>
          </w:p>
        </w:tc>
      </w:tr>
      <w:tr>
        <w:tc>
          <w:tcPr/>
          <w:p>
            <w:pPr>
              <w:pStyle w:val="Compact"/>
              <w:jc w:val="left"/>
            </w:pPr>
            <w:r>
              <w:t xml:space="preserve">Dissolution shape</w:t>
            </w:r>
          </w:p>
        </w:tc>
        <w:tc>
          <w:tcPr/>
          <w:p>
            <w:pPr>
              <w:pStyle w:val="Compact"/>
              <w:jc w:val="left"/>
            </w:pPr>
            <w:r>
              <w:t xml:space="preserve">10</w:t>
            </w:r>
          </w:p>
        </w:tc>
        <w:tc>
          <w:tcPr/>
          <w:p>
            <w:pPr>
              <w:pStyle w:val="Compact"/>
            </w:pPr>
          </w:p>
        </w:tc>
      </w:tr>
      <w:tr>
        <w:tc>
          <w:tcPr/>
          <w:p>
            <w:pPr>
              <w:pStyle w:val="Compact"/>
              <w:jc w:val="left"/>
            </w:pPr>
            <w:r>
              <w:t xml:space="preserve">Use as suspension</w:t>
            </w:r>
          </w:p>
        </w:tc>
        <w:tc>
          <w:tcPr/>
          <w:p>
            <w:pPr>
              <w:pStyle w:val="Compact"/>
              <w:jc w:val="left"/>
            </w:pPr>
            <w:r>
              <w:t xml:space="preserve">Yes</w:t>
            </w:r>
          </w:p>
        </w:tc>
        <w:tc>
          <w:tcPr/>
          <w:p>
            <w:pPr>
              <w:pStyle w:val="Compact"/>
            </w:pPr>
          </w:p>
        </w:tc>
      </w:tr>
    </w:tbl>
    <w:bookmarkEnd w:id="56"/>
    <w:bookmarkEnd w:id="57"/>
    <w:bookmarkEnd w:id="58"/>
    <w:bookmarkStart w:id="65" w:name="diagnostics-plots"/>
    <w:p>
      <w:pPr>
        <w:pStyle w:val="Heading2"/>
      </w:pPr>
      <w:r>
        <w:t xml:space="preserve">Diagnostics Plots</w:t>
      </w:r>
      <w:bookmarkStart w:id="diagnostics-plots" w:name="diagnostics-plots"/>
      <w:bookmarkEnd w:id="diagnostics-plots"/>
    </w:p>
    <w:p>
      <w:pPr>
        <w:pStyle w:val="FirstParagraph"/>
      </w:pPr>
      <w:r>
        <w:t xml:space="preserve">Below you find the goodness-of-fit visual diagnostic plots for the PBPK model performance of all data used presented in</w:t>
      </w:r>
      <w:r>
        <w:t xml:space="preserve"> </w:t>
      </w:r>
      <w:hyperlink w:anchor="X7ecbd1fd734a207de60ff9705c88346a68b0398">
        <w:r>
          <w:rPr>
            <w:rStyle w:val="Hyperlink"/>
          </w:rPr>
          <w:t xml:space="preserve">Section 2.2.2</w:t>
        </w:r>
      </w:hyperlink>
      <w:r>
        <w:t xml:space="preserve">.</w:t>
      </w:r>
    </w:p>
    <w:p>
      <w:pPr>
        <w:pStyle w:val="BodyText"/>
      </w:pPr>
      <w:r>
        <w:t xml:space="preserve">The first plot shows simulated versus observed plasma concentration, the second weighted residuals versus time.</w:t>
      </w:r>
    </w:p>
    <w:br w:type="page"/>
    <w:p>
      <w:pPr>
        <w:pStyle w:val="BodyText"/>
      </w:pPr>
      <w:bookmarkStart w:id="table-3-1" w:name="table-3-1"/>
      <w:bookmarkEnd w:id="table-3-1"/>
    </w:p>
    <w:p>
      <w:pPr>
        <w:pStyle w:val="BodyText"/>
      </w:pPr>
      <w:r>
        <w:rPr>
          <w:bCs/>
          <w:b/>
        </w:rPr>
        <w:t xml:space="preserve">Table 3-1: GMFE for Goodness of fit plot for concentration in plasma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iv administration</w:t>
            </w:r>
          </w:p>
        </w:tc>
        <w:tc>
          <w:tcPr/>
          <w:p>
            <w:pPr>
              <w:pStyle w:val="Compact"/>
              <w:jc w:val="left"/>
            </w:pPr>
            <w:r>
              <w:t xml:space="preserve">1.36</w:t>
            </w:r>
          </w:p>
        </w:tc>
      </w:tr>
      <w:tr>
        <w:tc>
          <w:tcPr/>
          <w:p>
            <w:pPr>
              <w:pStyle w:val="Compact"/>
              <w:jc w:val="left"/>
            </w:pPr>
            <w:r>
              <w:t xml:space="preserve">multiple oral administration</w:t>
            </w:r>
          </w:p>
        </w:tc>
        <w:tc>
          <w:tcPr/>
          <w:p>
            <w:pPr>
              <w:pStyle w:val="Compact"/>
              <w:jc w:val="left"/>
            </w:pPr>
            <w:r>
              <w:t xml:space="preserve">1.50</w:t>
            </w:r>
          </w:p>
        </w:tc>
      </w:tr>
      <w:tr>
        <w:tc>
          <w:tcPr/>
          <w:p>
            <w:pPr>
              <w:pStyle w:val="Compact"/>
              <w:jc w:val="left"/>
            </w:pPr>
            <w:r>
              <w:t xml:space="preserve">single oral administration</w:t>
            </w:r>
          </w:p>
        </w:tc>
        <w:tc>
          <w:tcPr/>
          <w:p>
            <w:pPr>
              <w:pStyle w:val="Compact"/>
              <w:jc w:val="left"/>
            </w:pPr>
            <w:r>
              <w:t xml:space="preserve">1.51</w:t>
            </w:r>
          </w:p>
        </w:tc>
      </w:tr>
      <w:tr>
        <w:tc>
          <w:tcPr/>
          <w:p>
            <w:pPr>
              <w:pStyle w:val="Compact"/>
              <w:jc w:val="left"/>
            </w:pPr>
            <w:r>
              <w:t xml:space="preserve">All</w:t>
            </w:r>
          </w:p>
        </w:tc>
        <w:tc>
          <w:tcPr/>
          <w:p>
            <w:pPr>
              <w:pStyle w:val="Compact"/>
              <w:jc w:val="left"/>
            </w:pPr>
            <w:r>
              <w:t xml:space="preserve">1.47</w:t>
            </w:r>
          </w:p>
        </w:tc>
      </w:tr>
    </w:tbl>
    <w:p>
      <w:pPr>
        <w:pStyle w:val="BodyText"/>
      </w:pPr>
      <w:r>
        <w:t xml:space="preserve"> </w:t>
      </w:r>
    </w:p>
    <w:br w:type="page"/>
    <w:p>
      <w:pPr>
        <w:pStyle w:val="BodyText"/>
      </w:pPr>
      <w:bookmarkStart w:id="figure-3-1" w:name="figure-3-1"/>
      <w:bookmarkEnd w:id="figure-3-1"/>
    </w:p>
    <w:p>
      <w:pPr>
        <w:pStyle w:val="BodyText"/>
      </w:pPr>
      <w:r>
        <w:drawing>
          <wp:inline>
            <wp:extent cx="5969000" cy="6788357"/>
            <wp:effectExtent b="0" l="0" r="0" t="0"/>
            <wp:docPr descr="" title="" id="60" name="Picture"/>
            <a:graphic>
              <a:graphicData uri="http://schemas.openxmlformats.org/drawingml/2006/picture">
                <pic:pic>
                  <pic:nvPicPr>
                    <pic:cNvPr descr="images/006_section_results-and-discussion/008_section_diagnostics-plots/2_gof_plot_predictedVsObserved.png" id="61" name="Picture"/>
                    <pic:cNvPicPr>
                      <a:picLocks noChangeArrowheads="1" noChangeAspect="1"/>
                    </pic:cNvPicPr>
                  </pic:nvPicPr>
                  <pic:blipFill>
                    <a:blip r:embed="rId59"/>
                    <a:stretch>
                      <a:fillRect/>
                    </a:stretch>
                  </pic:blipFill>
                  <pic:spPr bwMode="auto">
                    <a:xfrm>
                      <a:off x="0" y="0"/>
                      <a:ext cx="5969000" cy="6788357"/>
                    </a:xfrm>
                    <a:prstGeom prst="rect">
                      <a:avLst/>
                    </a:prstGeom>
                    <a:noFill/>
                    <a:ln w="9525">
                      <a:noFill/>
                      <a:headEnd/>
                      <a:tailEnd/>
                    </a:ln>
                  </pic:spPr>
                </pic:pic>
              </a:graphicData>
            </a:graphic>
          </wp:inline>
        </w:drawing>
      </w:r>
    </w:p>
    <w:p>
      <w:pPr>
        <w:pStyle w:val="BodyText"/>
      </w:pPr>
      <w:r>
        <w:rPr>
          <w:bCs/>
          <w:b/>
        </w:rPr>
        <w:t xml:space="preserve">Figure 3-1: Goodness of fit plot for concentration in plasma</w:t>
      </w:r>
    </w:p>
    <w:p>
      <w:pPr>
        <w:pStyle w:val="BodyText"/>
      </w:pPr>
      <w:r>
        <w:t xml:space="preserve"> </w:t>
      </w:r>
    </w:p>
    <w:br w:type="page"/>
    <w:p>
      <w:pPr>
        <w:pStyle w:val="BodyText"/>
      </w:pPr>
      <w:bookmarkStart w:id="figure-3-2" w:name="figure-3-2"/>
      <w:bookmarkEnd w:id="figure-3-2"/>
    </w:p>
    <w:p>
      <w:pPr>
        <w:pStyle w:val="BodyText"/>
      </w:pPr>
      <w:r>
        <w:drawing>
          <wp:inline>
            <wp:extent cx="5969000" cy="4555540"/>
            <wp:effectExtent b="0" l="0" r="0" t="0"/>
            <wp:docPr descr="" title="" id="63" name="Picture"/>
            <a:graphic>
              <a:graphicData uri="http://schemas.openxmlformats.org/drawingml/2006/picture">
                <pic:pic>
                  <pic:nvPicPr>
                    <pic:cNvPr descr="images/006_section_results-and-discussion/008_section_diagnostics-plots/3_gof_plot_residualsOverTime.png" id="64" name="Picture"/>
                    <pic:cNvPicPr>
                      <a:picLocks noChangeArrowheads="1" noChangeAspect="1"/>
                    </pic:cNvPicPr>
                  </pic:nvPicPr>
                  <pic:blipFill>
                    <a:blip r:embed="rId62"/>
                    <a:stretch>
                      <a:fillRect/>
                    </a:stretch>
                  </pic:blipFill>
                  <pic:spPr bwMode="auto">
                    <a:xfrm>
                      <a:off x="0" y="0"/>
                      <a:ext cx="5969000" cy="4555540"/>
                    </a:xfrm>
                    <a:prstGeom prst="rect">
                      <a:avLst/>
                    </a:prstGeom>
                    <a:noFill/>
                    <a:ln w="9525">
                      <a:noFill/>
                      <a:headEnd/>
                      <a:tailEnd/>
                    </a:ln>
                  </pic:spPr>
                </pic:pic>
              </a:graphicData>
            </a:graphic>
          </wp:inline>
        </w:drawing>
      </w:r>
    </w:p>
    <w:p>
      <w:pPr>
        <w:pStyle w:val="BodyText"/>
      </w:pPr>
      <w:r>
        <w:rPr>
          <w:bCs/>
          <w:b/>
        </w:rPr>
        <w:t xml:space="preserve">Figure 3-2: Goodness of fit plot for concentration in plasma</w:t>
      </w:r>
    </w:p>
    <w:p>
      <w:pPr>
        <w:pStyle w:val="BodyText"/>
      </w:pPr>
      <w:r>
        <w:t xml:space="preserve"> </w:t>
      </w:r>
    </w:p>
    <w:bookmarkEnd w:id="65"/>
    <w:bookmarkStart w:id="173" w:name="concentration-time-profiles"/>
    <w:p>
      <w:pPr>
        <w:pStyle w:val="Heading2"/>
      </w:pPr>
      <w:r>
        <w:t xml:space="preserve">Concentration-Time Profiles</w:t>
      </w:r>
      <w:bookmarkStart w:id="ct-profiles" w:name="ct-profiles"/>
      <w:bookmarkEnd w:id="ct-profiles"/>
    </w:p>
    <w:p>
      <w:pPr>
        <w:pStyle w:val="FirstParagraph"/>
      </w:pPr>
      <w:r>
        <w:t xml:space="preserve">Simulated versus observed concentration-time profiles of all data listed in</w:t>
      </w:r>
      <w:r>
        <w:t xml:space="preserve"> </w:t>
      </w:r>
      <w:hyperlink w:anchor="X7ecbd1fd734a207de60ff9705c88346a68b0398">
        <w:r>
          <w:rPr>
            <w:rStyle w:val="Hyperlink"/>
          </w:rPr>
          <w:t xml:space="preserve">Section 2.2.2</w:t>
        </w:r>
      </w:hyperlink>
      <w:r>
        <w:t xml:space="preserve"> </w:t>
      </w:r>
      <w:r>
        <w:t xml:space="preserve">are presented below.</w:t>
      </w:r>
    </w:p>
    <w:bookmarkStart w:id="102" w:name="model-building-1"/>
    <w:p>
      <w:pPr>
        <w:pStyle w:val="Heading3"/>
      </w:pPr>
      <w:r>
        <w:t xml:space="preserve">Model Building</w:t>
      </w:r>
      <w:bookmarkStart w:id="model-building" w:name="model-building"/>
      <w:bookmarkEnd w:id="model-building"/>
    </w:p>
    <w:br w:type="page"/>
    <w:p>
      <w:pPr>
        <w:pStyle w:val="FirstParagraph"/>
      </w:pPr>
      <w:bookmarkStart w:id="figure-3-3" w:name="figure-3-3"/>
      <w:bookmarkEnd w:id="figure-3-3"/>
    </w:p>
    <w:p>
      <w:pPr>
        <w:pStyle w:val="BodyText"/>
      </w:pPr>
      <w:r>
        <w:drawing>
          <wp:inline>
            <wp:extent cx="5969000" cy="4853513"/>
            <wp:effectExtent b="0" l="0" r="0" t="0"/>
            <wp:docPr descr="" title="" id="67" name="Picture"/>
            <a:graphic>
              <a:graphicData uri="http://schemas.openxmlformats.org/drawingml/2006/picture">
                <pic:pic>
                  <pic:nvPicPr>
                    <pic:cNvPr descr="images/006_section_results-and-discussion/009_section_ct-profiles/010_section_model-building/4_time_profile_plot_Cimetidine_iv_200_mg__5_min__Morgan_1983__n_6.png" id="68" name="Picture"/>
                    <pic:cNvPicPr>
                      <a:picLocks noChangeArrowheads="1" noChangeAspect="1"/>
                    </pic:cNvPicPr>
                  </pic:nvPicPr>
                  <pic:blipFill>
                    <a:blip r:embed="rId66"/>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3-3: iv 200 mg (5 min),Morgan 1983, n=6</w:t>
      </w:r>
    </w:p>
    <w:p>
      <w:pPr>
        <w:pStyle w:val="BodyText"/>
      </w:pPr>
      <w:r>
        <w:t xml:space="preserve"> </w:t>
      </w:r>
    </w:p>
    <w:br w:type="page"/>
    <w:p>
      <w:pPr>
        <w:pStyle w:val="BodyText"/>
      </w:pPr>
      <w:bookmarkStart w:id="figure-3-4" w:name="figure-3-4"/>
      <w:bookmarkEnd w:id="figure-3-4"/>
    </w:p>
    <w:p>
      <w:pPr>
        <w:pStyle w:val="BodyText"/>
      </w:pPr>
      <w:r>
        <w:drawing>
          <wp:inline>
            <wp:extent cx="5969000" cy="4853513"/>
            <wp:effectExtent b="0" l="0" r="0" t="0"/>
            <wp:docPr descr="" title="" id="70" name="Picture"/>
            <a:graphic>
              <a:graphicData uri="http://schemas.openxmlformats.org/drawingml/2006/picture">
                <pic:pic>
                  <pic:nvPicPr>
                    <pic:cNvPr descr="images/006_section_results-and-discussion/009_section_ct-profiles/010_section_model-building/8_time_profile_plot_Cimetidine_iv_200_mg__Bodemar_1981__n_10.png" id="71" name="Picture"/>
                    <pic:cNvPicPr>
                      <a:picLocks noChangeArrowheads="1" noChangeAspect="1"/>
                    </pic:cNvPicPr>
                  </pic:nvPicPr>
                  <pic:blipFill>
                    <a:blip r:embed="rId69"/>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3-4: iv 200 mg, Bodemar 1981, n=10</w:t>
      </w:r>
    </w:p>
    <w:p>
      <w:pPr>
        <w:pStyle w:val="BodyText"/>
      </w:pPr>
      <w:r>
        <w:t xml:space="preserve"> </w:t>
      </w:r>
    </w:p>
    <w:br w:type="page"/>
    <w:p>
      <w:pPr>
        <w:pStyle w:val="BodyText"/>
      </w:pPr>
      <w:bookmarkStart w:id="figure-3-5" w:name="figure-3-5"/>
      <w:bookmarkEnd w:id="figure-3-5"/>
    </w:p>
    <w:p>
      <w:pPr>
        <w:pStyle w:val="BodyText"/>
      </w:pPr>
      <w:r>
        <w:drawing>
          <wp:inline>
            <wp:extent cx="5969000" cy="4715987"/>
            <wp:effectExtent b="0" l="0" r="0" t="0"/>
            <wp:docPr descr="" title="" id="73" name="Picture"/>
            <a:graphic>
              <a:graphicData uri="http://schemas.openxmlformats.org/drawingml/2006/picture">
                <pic:pic>
                  <pic:nvPicPr>
                    <pic:cNvPr descr="images/006_section_results-and-discussion/009_section_ct-profiles/010_section_model-building/9_time_profile_plot_Cimetidine_iv_200_mg__Bodemar_1981__n_10.png" id="74" name="Picture"/>
                    <pic:cNvPicPr>
                      <a:picLocks noChangeArrowheads="1" noChangeAspect="1"/>
                    </pic:cNvPicPr>
                  </pic:nvPicPr>
                  <pic:blipFill>
                    <a:blip r:embed="rId72"/>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3-5: iv 200 mg, Bodemar 1981, n=10, urine</w:t>
      </w:r>
    </w:p>
    <w:p>
      <w:pPr>
        <w:pStyle w:val="BodyText"/>
      </w:pPr>
      <w:r>
        <w:t xml:space="preserve"> </w:t>
      </w:r>
    </w:p>
    <w:br w:type="page"/>
    <w:p>
      <w:pPr>
        <w:pStyle w:val="BodyText"/>
      </w:pPr>
      <w:bookmarkStart w:id="figure-3-6" w:name="figure-3-6"/>
      <w:bookmarkEnd w:id="figure-3-6"/>
    </w:p>
    <w:p>
      <w:pPr>
        <w:pStyle w:val="BodyText"/>
      </w:pPr>
      <w:r>
        <w:drawing>
          <wp:inline>
            <wp:extent cx="5969000" cy="4853513"/>
            <wp:effectExtent b="0" l="0" r="0" t="0"/>
            <wp:docPr descr="" title="" id="76" name="Picture"/>
            <a:graphic>
              <a:graphicData uri="http://schemas.openxmlformats.org/drawingml/2006/picture">
                <pic:pic>
                  <pic:nvPicPr>
                    <pic:cNvPr descr="images/006_section_results-and-discussion/009_section_ct-profiles/010_section_model-building/15_time_profile_plot_Cimetidine_po_200_mg__Bodemar_1981__n_10.png" id="77" name="Picture"/>
                    <pic:cNvPicPr>
                      <a:picLocks noChangeArrowheads="1" noChangeAspect="1"/>
                    </pic:cNvPicPr>
                  </pic:nvPicPr>
                  <pic:blipFill>
                    <a:blip r:embed="rId75"/>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3-6: po 200 mg, Bodemar 1981, n=10</w:t>
      </w:r>
    </w:p>
    <w:p>
      <w:pPr>
        <w:pStyle w:val="BodyText"/>
      </w:pPr>
      <w:r>
        <w:t xml:space="preserve"> </w:t>
      </w:r>
    </w:p>
    <w:br w:type="page"/>
    <w:p>
      <w:pPr>
        <w:pStyle w:val="BodyText"/>
      </w:pPr>
      <w:bookmarkStart w:id="figure-3-7" w:name="figure-3-7"/>
      <w:bookmarkEnd w:id="figure-3-7"/>
    </w:p>
    <w:p>
      <w:pPr>
        <w:pStyle w:val="BodyText"/>
      </w:pPr>
      <w:r>
        <w:drawing>
          <wp:inline>
            <wp:extent cx="5969000" cy="4715987"/>
            <wp:effectExtent b="0" l="0" r="0" t="0"/>
            <wp:docPr descr="" title="" id="79" name="Picture"/>
            <a:graphic>
              <a:graphicData uri="http://schemas.openxmlformats.org/drawingml/2006/picture">
                <pic:pic>
                  <pic:nvPicPr>
                    <pic:cNvPr descr="images/006_section_results-and-discussion/009_section_ct-profiles/010_section_model-building/16_time_profile_plot_Cimetidine_po_200_mg__Bodemar_1981__n_10.png" id="80" name="Picture"/>
                    <pic:cNvPicPr>
                      <a:picLocks noChangeArrowheads="1" noChangeAspect="1"/>
                    </pic:cNvPicPr>
                  </pic:nvPicPr>
                  <pic:blipFill>
                    <a:blip r:embed="rId78"/>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3-7: po 200 mg, Bodemar 1981, n=10, urine</w:t>
      </w:r>
    </w:p>
    <w:p>
      <w:pPr>
        <w:pStyle w:val="BodyText"/>
      </w:pPr>
      <w:r>
        <w:t xml:space="preserve"> </w:t>
      </w:r>
    </w:p>
    <w:br w:type="page"/>
    <w:p>
      <w:pPr>
        <w:pStyle w:val="BodyText"/>
      </w:pPr>
      <w:bookmarkStart w:id="figure-3-8" w:name="figure-3-8"/>
      <w:bookmarkEnd w:id="figure-3-8"/>
    </w:p>
    <w:p>
      <w:pPr>
        <w:pStyle w:val="BodyText"/>
      </w:pPr>
      <w:r>
        <w:drawing>
          <wp:inline>
            <wp:extent cx="5969000" cy="7600257"/>
            <wp:effectExtent b="0" l="0" r="0" t="0"/>
            <wp:docPr descr="" title="" id="82" name="Picture"/>
            <a:graphic>
              <a:graphicData uri="http://schemas.openxmlformats.org/drawingml/2006/picture">
                <pic:pic>
                  <pic:nvPicPr>
                    <pic:cNvPr descr="images/006_section_results-and-discussion/009_section_ct-profiles/010_section_model-building/22_time_profile_plot_Cimetidine_po_300_mg__sol___Walkenstein_1978__n_24.png" id="83" name="Picture"/>
                    <pic:cNvPicPr>
                      <a:picLocks noChangeArrowheads="1" noChangeAspect="1"/>
                    </pic:cNvPicPr>
                  </pic:nvPicPr>
                  <pic:blipFill>
                    <a:blip r:embed="rId81"/>
                    <a:stretch>
                      <a:fillRect/>
                    </a:stretch>
                  </pic:blipFill>
                  <pic:spPr bwMode="auto">
                    <a:xfrm>
                      <a:off x="0" y="0"/>
                      <a:ext cx="5969000" cy="7600257"/>
                    </a:xfrm>
                    <a:prstGeom prst="rect">
                      <a:avLst/>
                    </a:prstGeom>
                    <a:noFill/>
                    <a:ln w="9525">
                      <a:noFill/>
                      <a:headEnd/>
                      <a:tailEnd/>
                    </a:ln>
                  </pic:spPr>
                </pic:pic>
              </a:graphicData>
            </a:graphic>
          </wp:inline>
        </w:drawing>
      </w:r>
    </w:p>
    <w:p>
      <w:pPr>
        <w:pStyle w:val="BodyText"/>
      </w:pPr>
      <w:r>
        <w:rPr>
          <w:bCs/>
          <w:b/>
        </w:rPr>
        <w:t xml:space="preserve">Figure 3-8: po 300 mg (sol), Walkenstein 1978, n=24</w:t>
      </w:r>
    </w:p>
    <w:p>
      <w:pPr>
        <w:pStyle w:val="BodyText"/>
      </w:pPr>
      <w:r>
        <w:t xml:space="preserve"> </w:t>
      </w:r>
    </w:p>
    <w:br w:type="page"/>
    <w:p>
      <w:pPr>
        <w:pStyle w:val="BodyText"/>
      </w:pPr>
      <w:bookmarkStart w:id="figure-3-9" w:name="figure-3-9"/>
      <w:bookmarkEnd w:id="figure-3-9"/>
    </w:p>
    <w:p>
      <w:pPr>
        <w:pStyle w:val="BodyText"/>
      </w:pPr>
      <w:r>
        <w:drawing>
          <wp:inline>
            <wp:extent cx="5969000" cy="11439469"/>
            <wp:effectExtent b="0" l="0" r="0" t="0"/>
            <wp:docPr descr="" title="" id="85" name="Picture"/>
            <a:graphic>
              <a:graphicData uri="http://schemas.openxmlformats.org/drawingml/2006/picture">
                <pic:pic>
                  <pic:nvPicPr>
                    <pic:cNvPr descr="images/006_section_results-and-discussion/009_section_ct-profiles/010_section_model-building/23_time_profile_plot_Cimetidine_po_300_mg__sol___Walkenstein_1978__n_24.png" id="86" name="Picture"/>
                    <pic:cNvPicPr>
                      <a:picLocks noChangeArrowheads="1" noChangeAspect="1"/>
                    </pic:cNvPicPr>
                  </pic:nvPicPr>
                  <pic:blipFill>
                    <a:blip r:embed="rId84"/>
                    <a:stretch>
                      <a:fillRect/>
                    </a:stretch>
                  </pic:blipFill>
                  <pic:spPr bwMode="auto">
                    <a:xfrm>
                      <a:off x="0" y="0"/>
                      <a:ext cx="5969000" cy="11439469"/>
                    </a:xfrm>
                    <a:prstGeom prst="rect">
                      <a:avLst/>
                    </a:prstGeom>
                    <a:noFill/>
                    <a:ln w="9525">
                      <a:noFill/>
                      <a:headEnd/>
                      <a:tailEnd/>
                    </a:ln>
                  </pic:spPr>
                </pic:pic>
              </a:graphicData>
            </a:graphic>
          </wp:inline>
        </w:drawing>
      </w:r>
    </w:p>
    <w:p>
      <w:pPr>
        <w:pStyle w:val="BodyText"/>
      </w:pPr>
      <w:r>
        <w:rPr>
          <w:bCs/>
          <w:b/>
        </w:rPr>
        <w:t xml:space="preserve">Figure 3-9: po 300 mg (sol), Walkenstein 1978, n=24, urine</w:t>
      </w:r>
    </w:p>
    <w:p>
      <w:pPr>
        <w:pStyle w:val="BodyText"/>
      </w:pPr>
      <w:r>
        <w:t xml:space="preserve"> </w:t>
      </w:r>
    </w:p>
    <w:br w:type="page"/>
    <w:p>
      <w:pPr>
        <w:pStyle w:val="BodyText"/>
      </w:pPr>
      <w:bookmarkStart w:id="figure-3-10" w:name="figure-3-10"/>
      <w:bookmarkEnd w:id="figure-3-10"/>
    </w:p>
    <w:p>
      <w:pPr>
        <w:pStyle w:val="BodyText"/>
      </w:pPr>
      <w:r>
        <w:drawing>
          <wp:inline>
            <wp:extent cx="5969000" cy="7909641"/>
            <wp:effectExtent b="0" l="0" r="0" t="0"/>
            <wp:docPr descr="" title="" id="88" name="Picture"/>
            <a:graphic>
              <a:graphicData uri="http://schemas.openxmlformats.org/drawingml/2006/picture">
                <pic:pic>
                  <pic:nvPicPr>
                    <pic:cNvPr descr="images/006_section_results-and-discussion/009_section_ct-profiles/010_section_model-building/24_time_profile_plot_Cimetidine_po_300_mg__tab___D_Angio_1986__n_6.png" id="89" name="Picture"/>
                    <pic:cNvPicPr>
                      <a:picLocks noChangeArrowheads="1" noChangeAspect="1"/>
                    </pic:cNvPicPr>
                  </pic:nvPicPr>
                  <pic:blipFill>
                    <a:blip r:embed="rId87"/>
                    <a:stretch>
                      <a:fillRect/>
                    </a:stretch>
                  </pic:blipFill>
                  <pic:spPr bwMode="auto">
                    <a:xfrm>
                      <a:off x="0" y="0"/>
                      <a:ext cx="5969000" cy="7909641"/>
                    </a:xfrm>
                    <a:prstGeom prst="rect">
                      <a:avLst/>
                    </a:prstGeom>
                    <a:noFill/>
                    <a:ln w="9525">
                      <a:noFill/>
                      <a:headEnd/>
                      <a:tailEnd/>
                    </a:ln>
                  </pic:spPr>
                </pic:pic>
              </a:graphicData>
            </a:graphic>
          </wp:inline>
        </w:drawing>
      </w:r>
    </w:p>
    <w:p>
      <w:pPr>
        <w:pStyle w:val="BodyText"/>
      </w:pPr>
      <w:r>
        <w:rPr>
          <w:bCs/>
          <w:b/>
        </w:rPr>
        <w:t xml:space="preserve">Figure 3-10: po 300 mg (tab), D’Angio 1986, n=6</w:t>
      </w:r>
    </w:p>
    <w:p>
      <w:pPr>
        <w:pStyle w:val="BodyText"/>
      </w:pPr>
      <w:r>
        <w:t xml:space="preserve"> </w:t>
      </w:r>
    </w:p>
    <w:br w:type="page"/>
    <w:p>
      <w:pPr>
        <w:pStyle w:val="BodyText"/>
      </w:pPr>
      <w:bookmarkStart w:id="figure-3-11" w:name="figure-3-11"/>
      <w:bookmarkEnd w:id="figure-3-11"/>
    </w:p>
    <w:p>
      <w:pPr>
        <w:pStyle w:val="BodyText"/>
      </w:pPr>
      <w:r>
        <w:drawing>
          <wp:inline>
            <wp:extent cx="5969000" cy="4853513"/>
            <wp:effectExtent b="0" l="0" r="0" t="0"/>
            <wp:docPr descr="" title="" id="91" name="Picture"/>
            <a:graphic>
              <a:graphicData uri="http://schemas.openxmlformats.org/drawingml/2006/picture">
                <pic:pic>
                  <pic:nvPicPr>
                    <pic:cNvPr descr="images/006_section_results-and-discussion/009_section_ct-profiles/010_section_model-building/31_time_profile_plot_Cimetidine_po_400_mg__Bodemar_1981__n_9.png" id="92" name="Picture"/>
                    <pic:cNvPicPr>
                      <a:picLocks noChangeArrowheads="1" noChangeAspect="1"/>
                    </pic:cNvPicPr>
                  </pic:nvPicPr>
                  <pic:blipFill>
                    <a:blip r:embed="rId90"/>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3-11: po 400 mg, Bodemar 1981, n=9</w:t>
      </w:r>
    </w:p>
    <w:p>
      <w:pPr>
        <w:pStyle w:val="BodyText"/>
      </w:pPr>
      <w:r>
        <w:t xml:space="preserve"> </w:t>
      </w:r>
    </w:p>
    <w:br w:type="page"/>
    <w:p>
      <w:pPr>
        <w:pStyle w:val="BodyText"/>
      </w:pPr>
      <w:bookmarkStart w:id="figure-3-12" w:name="figure-3-12"/>
      <w:bookmarkEnd w:id="figure-3-12"/>
    </w:p>
    <w:p>
      <w:pPr>
        <w:pStyle w:val="BodyText"/>
      </w:pPr>
      <w:r>
        <w:drawing>
          <wp:inline>
            <wp:extent cx="5969000" cy="4715987"/>
            <wp:effectExtent b="0" l="0" r="0" t="0"/>
            <wp:docPr descr="" title="" id="94" name="Picture"/>
            <a:graphic>
              <a:graphicData uri="http://schemas.openxmlformats.org/drawingml/2006/picture">
                <pic:pic>
                  <pic:nvPicPr>
                    <pic:cNvPr descr="images/006_section_results-and-discussion/009_section_ct-profiles/010_section_model-building/32_time_profile_plot_Cimetidine_po_400_mg__Bodemar_1981__n_9.png" id="95" name="Picture"/>
                    <pic:cNvPicPr>
                      <a:picLocks noChangeArrowheads="1" noChangeAspect="1"/>
                    </pic:cNvPicPr>
                  </pic:nvPicPr>
                  <pic:blipFill>
                    <a:blip r:embed="rId93"/>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3-12: po 400 mg, Bodemar 1981, n=9, urine</w:t>
      </w:r>
    </w:p>
    <w:p>
      <w:pPr>
        <w:pStyle w:val="BodyText"/>
      </w:pPr>
      <w:r>
        <w:t xml:space="preserve"> </w:t>
      </w:r>
    </w:p>
    <w:br w:type="page"/>
    <w:p>
      <w:pPr>
        <w:pStyle w:val="BodyText"/>
      </w:pPr>
      <w:bookmarkStart w:id="figure-3-13" w:name="figure-3-13"/>
      <w:bookmarkEnd w:id="figure-3-13"/>
    </w:p>
    <w:p>
      <w:pPr>
        <w:pStyle w:val="BodyText"/>
      </w:pPr>
      <w:r>
        <w:drawing>
          <wp:inline>
            <wp:extent cx="5969000" cy="4853513"/>
            <wp:effectExtent b="0" l="0" r="0" t="0"/>
            <wp:docPr descr="" title="" id="97" name="Picture"/>
            <a:graphic>
              <a:graphicData uri="http://schemas.openxmlformats.org/drawingml/2006/picture">
                <pic:pic>
                  <pic:nvPicPr>
                    <pic:cNvPr descr="images/006_section_results-and-discussion/009_section_ct-profiles/010_section_model-building/34_time_profile_plot_Cimetidine_po_800_mg__Bodemar_1981__n_9.png" id="98" name="Picture"/>
                    <pic:cNvPicPr>
                      <a:picLocks noChangeArrowheads="1" noChangeAspect="1"/>
                    </pic:cNvPicPr>
                  </pic:nvPicPr>
                  <pic:blipFill>
                    <a:blip r:embed="rId96"/>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3-13: po 800 mg, Bodemar 1981, n=9</w:t>
      </w:r>
    </w:p>
    <w:p>
      <w:pPr>
        <w:pStyle w:val="BodyText"/>
      </w:pPr>
      <w:r>
        <w:t xml:space="preserve"> </w:t>
      </w:r>
    </w:p>
    <w:br w:type="page"/>
    <w:p>
      <w:pPr>
        <w:pStyle w:val="BodyText"/>
      </w:pPr>
      <w:bookmarkStart w:id="figure-3-14" w:name="figure-3-14"/>
      <w:bookmarkEnd w:id="figure-3-14"/>
    </w:p>
    <w:p>
      <w:pPr>
        <w:pStyle w:val="BodyText"/>
      </w:pPr>
      <w:r>
        <w:drawing>
          <wp:inline>
            <wp:extent cx="5969000" cy="4715987"/>
            <wp:effectExtent b="0" l="0" r="0" t="0"/>
            <wp:docPr descr="" title="" id="100" name="Picture"/>
            <a:graphic>
              <a:graphicData uri="http://schemas.openxmlformats.org/drawingml/2006/picture">
                <pic:pic>
                  <pic:nvPicPr>
                    <pic:cNvPr descr="images/006_section_results-and-discussion/009_section_ct-profiles/010_section_model-building/35_time_profile_plot_Cimetidine_po_800_mg__Bodemar_1981__n_9.png" id="101" name="Picture"/>
                    <pic:cNvPicPr>
                      <a:picLocks noChangeArrowheads="1" noChangeAspect="1"/>
                    </pic:cNvPicPr>
                  </pic:nvPicPr>
                  <pic:blipFill>
                    <a:blip r:embed="rId99"/>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3-14: po 800 mg, Bodemar 1981, n=9, urine</w:t>
      </w:r>
    </w:p>
    <w:p>
      <w:pPr>
        <w:pStyle w:val="BodyText"/>
      </w:pPr>
      <w:r>
        <w:t xml:space="preserve"> </w:t>
      </w:r>
    </w:p>
    <w:bookmarkEnd w:id="102"/>
    <w:bookmarkStart w:id="172" w:name="model-validation"/>
    <w:p>
      <w:pPr>
        <w:pStyle w:val="Heading3"/>
      </w:pPr>
      <w:r>
        <w:t xml:space="preserve">Model Validation</w:t>
      </w:r>
      <w:bookmarkStart w:id="model-validation" w:name="model-validation"/>
      <w:bookmarkEnd w:id="model-validation"/>
    </w:p>
    <w:br w:type="page"/>
    <w:p>
      <w:pPr>
        <w:pStyle w:val="FirstParagraph"/>
      </w:pPr>
      <w:bookmarkStart w:id="figure-3-15" w:name="figure-3-15"/>
      <w:bookmarkEnd w:id="figure-3-15"/>
    </w:p>
    <w:p>
      <w:pPr>
        <w:pStyle w:val="BodyText"/>
      </w:pPr>
      <w:r>
        <w:drawing>
          <wp:inline>
            <wp:extent cx="5969000" cy="6075964"/>
            <wp:effectExtent b="0" l="0" r="0" t="0"/>
            <wp:docPr descr="" title="" id="104" name="Picture"/>
            <a:graphic>
              <a:graphicData uri="http://schemas.openxmlformats.org/drawingml/2006/picture">
                <pic:pic>
                  <pic:nvPicPr>
                    <pic:cNvPr descr="images/006_section_results-and-discussion/009_section_ct-profiles/011_section_model-validation/1_time_profile_plot_Cimetidine_iv_100_mg__5_min___Grahnen_1979__n_3.png" id="105" name="Picture"/>
                    <pic:cNvPicPr>
                      <a:picLocks noChangeArrowheads="1" noChangeAspect="1"/>
                    </pic:cNvPicPr>
                  </pic:nvPicPr>
                  <pic:blipFill>
                    <a:blip r:embed="rId103"/>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3-15: iv 100 mg (5 min), Grahnen 1979, n=3</w:t>
      </w:r>
    </w:p>
    <w:p>
      <w:pPr>
        <w:pStyle w:val="BodyText"/>
      </w:pPr>
      <w:r>
        <w:t xml:space="preserve"> </w:t>
      </w:r>
    </w:p>
    <w:br w:type="page"/>
    <w:p>
      <w:pPr>
        <w:pStyle w:val="BodyText"/>
      </w:pPr>
      <w:bookmarkStart w:id="figure-3-16" w:name="figure-3-16"/>
      <w:bookmarkEnd w:id="figure-3-16"/>
    </w:p>
    <w:p>
      <w:pPr>
        <w:pStyle w:val="BodyText"/>
      </w:pPr>
      <w:r>
        <w:drawing>
          <wp:inline>
            <wp:extent cx="5969000" cy="4715987"/>
            <wp:effectExtent b="0" l="0" r="0" t="0"/>
            <wp:docPr descr="" title="" id="107" name="Picture"/>
            <a:graphic>
              <a:graphicData uri="http://schemas.openxmlformats.org/drawingml/2006/picture">
                <pic:pic>
                  <pic:nvPicPr>
                    <pic:cNvPr descr="images/006_section_results-and-discussion/009_section_ct-profiles/011_section_model-validation/2_time_profile_plot_Cimetidine_iv_100_mg__5_min___Grahnen_1979__n_3.png" id="108" name="Picture"/>
                    <pic:cNvPicPr>
                      <a:picLocks noChangeArrowheads="1" noChangeAspect="1"/>
                    </pic:cNvPicPr>
                  </pic:nvPicPr>
                  <pic:blipFill>
                    <a:blip r:embed="rId106"/>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3-16: iv 100 mg (5 min), Grahnen 1979, n=3, urine</w:t>
      </w:r>
    </w:p>
    <w:p>
      <w:pPr>
        <w:pStyle w:val="BodyText"/>
      </w:pPr>
      <w:r>
        <w:t xml:space="preserve"> </w:t>
      </w:r>
    </w:p>
    <w:br w:type="page"/>
    <w:p>
      <w:pPr>
        <w:pStyle w:val="BodyText"/>
      </w:pPr>
      <w:bookmarkStart w:id="figure-3-17" w:name="figure-3-17"/>
      <w:bookmarkEnd w:id="figure-3-17"/>
    </w:p>
    <w:p>
      <w:pPr>
        <w:pStyle w:val="BodyText"/>
      </w:pPr>
      <w:r>
        <w:drawing>
          <wp:inline>
            <wp:extent cx="5969000" cy="4853513"/>
            <wp:effectExtent b="0" l="0" r="0" t="0"/>
            <wp:docPr descr="" title="" id="110" name="Picture"/>
            <a:graphic>
              <a:graphicData uri="http://schemas.openxmlformats.org/drawingml/2006/picture">
                <pic:pic>
                  <pic:nvPicPr>
                    <pic:cNvPr descr="images/006_section_results-and-discussion/009_section_ct-profiles/011_section_model-validation/3_time_profile_plot_Cimetidine_iv_200_mg__30_min__Morgan_1983__n_4.png" id="111" name="Picture"/>
                    <pic:cNvPicPr>
                      <a:picLocks noChangeArrowheads="1" noChangeAspect="1"/>
                    </pic:cNvPicPr>
                  </pic:nvPicPr>
                  <pic:blipFill>
                    <a:blip r:embed="rId109"/>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3-17: iv 200 mg (30 min),Morgan 1983, n=4</w:t>
      </w:r>
    </w:p>
    <w:p>
      <w:pPr>
        <w:pStyle w:val="BodyText"/>
      </w:pPr>
      <w:r>
        <w:t xml:space="preserve"> </w:t>
      </w:r>
    </w:p>
    <w:br w:type="page"/>
    <w:p>
      <w:pPr>
        <w:pStyle w:val="BodyText"/>
      </w:pPr>
      <w:bookmarkStart w:id="figure-3-18" w:name="figure-3-18"/>
      <w:bookmarkEnd w:id="figure-3-18"/>
    </w:p>
    <w:p>
      <w:pPr>
        <w:pStyle w:val="BodyText"/>
      </w:pPr>
      <w:r>
        <w:drawing>
          <wp:inline>
            <wp:extent cx="5969000" cy="4853513"/>
            <wp:effectExtent b="0" l="0" r="0" t="0"/>
            <wp:docPr descr="" title="" id="113" name="Picture"/>
            <a:graphic>
              <a:graphicData uri="http://schemas.openxmlformats.org/drawingml/2006/picture">
                <pic:pic>
                  <pic:nvPicPr>
                    <pic:cNvPr descr="images/006_section_results-and-discussion/009_section_ct-profiles/011_section_model-validation/5_time_profile_plot_Cimetidine_iv_200_mg__Larsson_1982__n_9.png" id="114" name="Picture"/>
                    <pic:cNvPicPr>
                      <a:picLocks noChangeArrowheads="1" noChangeAspect="1"/>
                    </pic:cNvPicPr>
                  </pic:nvPicPr>
                  <pic:blipFill>
                    <a:blip r:embed="rId112"/>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3-18: iv 200 mg, Larsson 1982, n=9</w:t>
      </w:r>
    </w:p>
    <w:p>
      <w:pPr>
        <w:pStyle w:val="BodyText"/>
      </w:pPr>
      <w:r>
        <w:t xml:space="preserve"> </w:t>
      </w:r>
    </w:p>
    <w:br w:type="page"/>
    <w:p>
      <w:pPr>
        <w:pStyle w:val="BodyText"/>
      </w:pPr>
      <w:bookmarkStart w:id="figure-3-19" w:name="figure-3-19"/>
      <w:bookmarkEnd w:id="figure-3-19"/>
    </w:p>
    <w:p>
      <w:pPr>
        <w:pStyle w:val="BodyText"/>
      </w:pPr>
      <w:r>
        <w:drawing>
          <wp:inline>
            <wp:extent cx="5969000" cy="4715987"/>
            <wp:effectExtent b="0" l="0" r="0" t="0"/>
            <wp:docPr descr="" title="" id="116" name="Picture"/>
            <a:graphic>
              <a:graphicData uri="http://schemas.openxmlformats.org/drawingml/2006/picture">
                <pic:pic>
                  <pic:nvPicPr>
                    <pic:cNvPr descr="images/006_section_results-and-discussion/009_section_ct-profiles/011_section_model-validation/6_time_profile_plot_Cimetidine_iv_200_mg__Larsson_1982__n_9.png" id="117" name="Picture"/>
                    <pic:cNvPicPr>
                      <a:picLocks noChangeArrowheads="1" noChangeAspect="1"/>
                    </pic:cNvPicPr>
                  </pic:nvPicPr>
                  <pic:blipFill>
                    <a:blip r:embed="rId115"/>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3-19: iv 200 mg, Larsson 1982, n=9, urine</w:t>
      </w:r>
    </w:p>
    <w:p>
      <w:pPr>
        <w:pStyle w:val="BodyText"/>
      </w:pPr>
      <w:r>
        <w:t xml:space="preserve"> </w:t>
      </w:r>
    </w:p>
    <w:br w:type="page"/>
    <w:p>
      <w:pPr>
        <w:pStyle w:val="BodyText"/>
      </w:pPr>
      <w:bookmarkStart w:id="figure-3-20" w:name="figure-3-20"/>
      <w:bookmarkEnd w:id="figure-3-20"/>
    </w:p>
    <w:p>
      <w:pPr>
        <w:pStyle w:val="BodyText"/>
      </w:pPr>
      <w:r>
        <w:drawing>
          <wp:inline>
            <wp:extent cx="5969000" cy="4853513"/>
            <wp:effectExtent b="0" l="0" r="0" t="0"/>
            <wp:docPr descr="" title="" id="119" name="Picture"/>
            <a:graphic>
              <a:graphicData uri="http://schemas.openxmlformats.org/drawingml/2006/picture">
                <pic:pic>
                  <pic:nvPicPr>
                    <pic:cNvPr descr="images/006_section_results-and-discussion/009_section_ct-profiles/011_section_model-validation/7_time_profile_plot_Cimetidine_iv_200_mg__Mihaly_1984__n_6.png" id="120" name="Picture"/>
                    <pic:cNvPicPr>
                      <a:picLocks noChangeArrowheads="1" noChangeAspect="1"/>
                    </pic:cNvPicPr>
                  </pic:nvPicPr>
                  <pic:blipFill>
                    <a:blip r:embed="rId118"/>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3-20: iv 200 mg, Mihaly 1984, n=6</w:t>
      </w:r>
    </w:p>
    <w:p>
      <w:pPr>
        <w:pStyle w:val="BodyText"/>
      </w:pPr>
      <w:r>
        <w:t xml:space="preserve"> </w:t>
      </w:r>
    </w:p>
    <w:br w:type="page"/>
    <w:p>
      <w:pPr>
        <w:pStyle w:val="BodyText"/>
      </w:pPr>
      <w:bookmarkStart w:id="figure-3-21" w:name="figure-3-21"/>
      <w:bookmarkEnd w:id="figure-3-21"/>
    </w:p>
    <w:p>
      <w:pPr>
        <w:pStyle w:val="BodyText"/>
      </w:pPr>
      <w:r>
        <w:drawing>
          <wp:inline>
            <wp:extent cx="5969000" cy="4853513"/>
            <wp:effectExtent b="0" l="0" r="0" t="0"/>
            <wp:docPr descr="" title="" id="122" name="Picture"/>
            <a:graphic>
              <a:graphicData uri="http://schemas.openxmlformats.org/drawingml/2006/picture">
                <pic:pic>
                  <pic:nvPicPr>
                    <pic:cNvPr descr="images/006_section_results-and-discussion/009_section_ct-profiles/011_section_model-validation/10_time_profile_plot_Cimetidine_iv_300_mg__2_min___Lebert_1981__n_1.png" id="123" name="Picture"/>
                    <pic:cNvPicPr>
                      <a:picLocks noChangeArrowheads="1" noChangeAspect="1"/>
                    </pic:cNvPicPr>
                  </pic:nvPicPr>
                  <pic:blipFill>
                    <a:blip r:embed="rId121"/>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3-21: iv 300 mg (2 min), Lebert 1981, n=1</w:t>
      </w:r>
    </w:p>
    <w:p>
      <w:pPr>
        <w:pStyle w:val="BodyText"/>
      </w:pPr>
      <w:r>
        <w:t xml:space="preserve"> </w:t>
      </w:r>
    </w:p>
    <w:br w:type="page"/>
    <w:p>
      <w:pPr>
        <w:pStyle w:val="BodyText"/>
      </w:pPr>
      <w:bookmarkStart w:id="figure-3-22" w:name="figure-3-22"/>
      <w:bookmarkEnd w:id="figure-3-22"/>
    </w:p>
    <w:p>
      <w:pPr>
        <w:pStyle w:val="BodyText"/>
      </w:pPr>
      <w:r>
        <w:drawing>
          <wp:inline>
            <wp:extent cx="5969000" cy="8276376"/>
            <wp:effectExtent b="0" l="0" r="0" t="0"/>
            <wp:docPr descr="" title="" id="125" name="Picture"/>
            <a:graphic>
              <a:graphicData uri="http://schemas.openxmlformats.org/drawingml/2006/picture">
                <pic:pic>
                  <pic:nvPicPr>
                    <pic:cNvPr descr="images/006_section_results-and-discussion/009_section_ct-profiles/011_section_model-validation/11_time_profile_plot_Cimetidine_iv_300_mg__2_min___Walkenstein_1978__n_12.png" id="126" name="Picture"/>
                    <pic:cNvPicPr>
                      <a:picLocks noChangeArrowheads="1" noChangeAspect="1"/>
                    </pic:cNvPicPr>
                  </pic:nvPicPr>
                  <pic:blipFill>
                    <a:blip r:embed="rId124"/>
                    <a:stretch>
                      <a:fillRect/>
                    </a:stretch>
                  </pic:blipFill>
                  <pic:spPr bwMode="auto">
                    <a:xfrm>
                      <a:off x="0" y="0"/>
                      <a:ext cx="5969000" cy="8276376"/>
                    </a:xfrm>
                    <a:prstGeom prst="rect">
                      <a:avLst/>
                    </a:prstGeom>
                    <a:noFill/>
                    <a:ln w="9525">
                      <a:noFill/>
                      <a:headEnd/>
                      <a:tailEnd/>
                    </a:ln>
                  </pic:spPr>
                </pic:pic>
              </a:graphicData>
            </a:graphic>
          </wp:inline>
        </w:drawing>
      </w:r>
    </w:p>
    <w:p>
      <w:pPr>
        <w:pStyle w:val="BodyText"/>
      </w:pPr>
      <w:r>
        <w:rPr>
          <w:bCs/>
          <w:b/>
        </w:rPr>
        <w:t xml:space="preserve">Figure 3-22: iv 300 mg (2 min), Walkenstein 1978, n=12</w:t>
      </w:r>
    </w:p>
    <w:p>
      <w:pPr>
        <w:pStyle w:val="BodyText"/>
      </w:pPr>
      <w:r>
        <w:t xml:space="preserve"> </w:t>
      </w:r>
    </w:p>
    <w:br w:type="page"/>
    <w:p>
      <w:pPr>
        <w:pStyle w:val="BodyText"/>
      </w:pPr>
      <w:bookmarkStart w:id="figure-3-23" w:name="figure-3-23"/>
      <w:bookmarkEnd w:id="figure-3-23"/>
    </w:p>
    <w:p>
      <w:pPr>
        <w:pStyle w:val="BodyText"/>
      </w:pPr>
      <w:r>
        <w:drawing>
          <wp:inline>
            <wp:extent cx="5969000" cy="11439469"/>
            <wp:effectExtent b="0" l="0" r="0" t="0"/>
            <wp:docPr descr="" title="" id="128" name="Picture"/>
            <a:graphic>
              <a:graphicData uri="http://schemas.openxmlformats.org/drawingml/2006/picture">
                <pic:pic>
                  <pic:nvPicPr>
                    <pic:cNvPr descr="images/006_section_results-and-discussion/009_section_ct-profiles/011_section_model-validation/12_time_profile_plot_Cimetidine_iv_300_mg__2_min___Walkenstein_1978__n_12.png" id="129" name="Picture"/>
                    <pic:cNvPicPr>
                      <a:picLocks noChangeArrowheads="1" noChangeAspect="1"/>
                    </pic:cNvPicPr>
                  </pic:nvPicPr>
                  <pic:blipFill>
                    <a:blip r:embed="rId127"/>
                    <a:stretch>
                      <a:fillRect/>
                    </a:stretch>
                  </pic:blipFill>
                  <pic:spPr bwMode="auto">
                    <a:xfrm>
                      <a:off x="0" y="0"/>
                      <a:ext cx="5969000" cy="11439469"/>
                    </a:xfrm>
                    <a:prstGeom prst="rect">
                      <a:avLst/>
                    </a:prstGeom>
                    <a:noFill/>
                    <a:ln w="9525">
                      <a:noFill/>
                      <a:headEnd/>
                      <a:tailEnd/>
                    </a:ln>
                  </pic:spPr>
                </pic:pic>
              </a:graphicData>
            </a:graphic>
          </wp:inline>
        </w:drawing>
      </w:r>
    </w:p>
    <w:p>
      <w:pPr>
        <w:pStyle w:val="BodyText"/>
      </w:pPr>
      <w:r>
        <w:rPr>
          <w:bCs/>
          <w:b/>
        </w:rPr>
        <w:t xml:space="preserve">Figure 3-23: iv 300 mg (2 min), Walkenstein 1978, n=12</w:t>
      </w:r>
    </w:p>
    <w:p>
      <w:pPr>
        <w:pStyle w:val="BodyText"/>
      </w:pPr>
      <w:r>
        <w:t xml:space="preserve"> </w:t>
      </w:r>
    </w:p>
    <w:br w:type="page"/>
    <w:p>
      <w:pPr>
        <w:pStyle w:val="BodyText"/>
      </w:pPr>
      <w:bookmarkStart w:id="figure-3-24" w:name="figure-3-24"/>
      <w:bookmarkEnd w:id="figure-3-24"/>
    </w:p>
    <w:p>
      <w:pPr>
        <w:pStyle w:val="BodyText"/>
      </w:pPr>
      <w:r>
        <w:drawing>
          <wp:inline>
            <wp:extent cx="5969000" cy="5052161"/>
            <wp:effectExtent b="0" l="0" r="0" t="0"/>
            <wp:docPr descr="" title="" id="131" name="Picture"/>
            <a:graphic>
              <a:graphicData uri="http://schemas.openxmlformats.org/drawingml/2006/picture">
                <pic:pic>
                  <pic:nvPicPr>
                    <pic:cNvPr descr="images/006_section_results-and-discussion/009_section_ct-profiles/011_section_model-validation/13_time_profile_plot_Cimetidine_po_200_mg__tab___Bodemar_1979__fasted_.png" id="132" name="Picture"/>
                    <pic:cNvPicPr>
                      <a:picLocks noChangeArrowheads="1" noChangeAspect="1"/>
                    </pic:cNvPicPr>
                  </pic:nvPicPr>
                  <pic:blipFill>
                    <a:blip r:embed="rId130"/>
                    <a:stretch>
                      <a:fillRect/>
                    </a:stretch>
                  </pic:blipFill>
                  <pic:spPr bwMode="auto">
                    <a:xfrm>
                      <a:off x="0" y="0"/>
                      <a:ext cx="5969000" cy="5052161"/>
                    </a:xfrm>
                    <a:prstGeom prst="rect">
                      <a:avLst/>
                    </a:prstGeom>
                    <a:noFill/>
                    <a:ln w="9525">
                      <a:noFill/>
                      <a:headEnd/>
                      <a:tailEnd/>
                    </a:ln>
                  </pic:spPr>
                </pic:pic>
              </a:graphicData>
            </a:graphic>
          </wp:inline>
        </w:drawing>
      </w:r>
    </w:p>
    <w:p>
      <w:pPr>
        <w:pStyle w:val="BodyText"/>
      </w:pPr>
      <w:r>
        <w:rPr>
          <w:bCs/>
          <w:b/>
        </w:rPr>
        <w:t xml:space="preserve">Figure 3-24: po 200 mg (tab), Bodemar 1979 (fasted)</w:t>
      </w:r>
    </w:p>
    <w:p>
      <w:pPr>
        <w:pStyle w:val="BodyText"/>
      </w:pPr>
      <w:r>
        <w:t xml:space="preserve"> </w:t>
      </w:r>
    </w:p>
    <w:br w:type="page"/>
    <w:p>
      <w:pPr>
        <w:pStyle w:val="BodyText"/>
      </w:pPr>
      <w:bookmarkStart w:id="figure-3-25" w:name="figure-3-25"/>
      <w:bookmarkEnd w:id="figure-3-25"/>
    </w:p>
    <w:p>
      <w:pPr>
        <w:pStyle w:val="BodyText"/>
      </w:pPr>
      <w:r>
        <w:drawing>
          <wp:inline>
            <wp:extent cx="5969000" cy="4853513"/>
            <wp:effectExtent b="0" l="0" r="0" t="0"/>
            <wp:docPr descr="" title="" id="134" name="Picture"/>
            <a:graphic>
              <a:graphicData uri="http://schemas.openxmlformats.org/drawingml/2006/picture">
                <pic:pic>
                  <pic:nvPicPr>
                    <pic:cNvPr descr="images/006_section_results-and-discussion/009_section_ct-profiles/011_section_model-validation/14_time_profile_plot_Cimetidine_po_200_mg__tab___Bodemar_1979__fed_.png" id="135" name="Picture"/>
                    <pic:cNvPicPr>
                      <a:picLocks noChangeArrowheads="1" noChangeAspect="1"/>
                    </pic:cNvPicPr>
                  </pic:nvPicPr>
                  <pic:blipFill>
                    <a:blip r:embed="rId133"/>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3-25: po 200 mg (tab), Bodemar 1979 (fed)</w:t>
      </w:r>
    </w:p>
    <w:p>
      <w:pPr>
        <w:pStyle w:val="BodyText"/>
      </w:pPr>
      <w:r>
        <w:t xml:space="preserve"> </w:t>
      </w:r>
    </w:p>
    <w:br w:type="page"/>
    <w:p>
      <w:pPr>
        <w:pStyle w:val="BodyText"/>
      </w:pPr>
      <w:bookmarkStart w:id="figure-3-26" w:name="figure-3-26"/>
      <w:bookmarkEnd w:id="figure-3-26"/>
    </w:p>
    <w:p>
      <w:pPr>
        <w:pStyle w:val="BodyText"/>
      </w:pPr>
      <w:r>
        <w:drawing>
          <wp:inline>
            <wp:extent cx="5969000" cy="4578461"/>
            <wp:effectExtent b="0" l="0" r="0" t="0"/>
            <wp:docPr descr="" title="" id="137" name="Picture"/>
            <a:graphic>
              <a:graphicData uri="http://schemas.openxmlformats.org/drawingml/2006/picture">
                <pic:pic>
                  <pic:nvPicPr>
                    <pic:cNvPr descr="images/006_section_results-and-discussion/009_section_ct-profiles/011_section_model-validation/17_time_profile_plot_Cimetidine_po_200_mg__Burland_1975__caps.png" id="138" name="Picture"/>
                    <pic:cNvPicPr>
                      <a:picLocks noChangeArrowheads="1" noChangeAspect="1"/>
                    </pic:cNvPicPr>
                  </pic:nvPicPr>
                  <pic:blipFill>
                    <a:blip r:embed="rId136"/>
                    <a:stretch>
                      <a:fillRect/>
                    </a:stretch>
                  </pic:blipFill>
                  <pic:spPr bwMode="auto">
                    <a:xfrm>
                      <a:off x="0" y="0"/>
                      <a:ext cx="5969000" cy="4578461"/>
                    </a:xfrm>
                    <a:prstGeom prst="rect">
                      <a:avLst/>
                    </a:prstGeom>
                    <a:noFill/>
                    <a:ln w="9525">
                      <a:noFill/>
                      <a:headEnd/>
                      <a:tailEnd/>
                    </a:ln>
                  </pic:spPr>
                </pic:pic>
              </a:graphicData>
            </a:graphic>
          </wp:inline>
        </w:drawing>
      </w:r>
    </w:p>
    <w:p>
      <w:pPr>
        <w:pStyle w:val="BodyText"/>
      </w:pPr>
      <w:r>
        <w:rPr>
          <w:bCs/>
          <w:b/>
        </w:rPr>
        <w:t xml:space="preserve">Figure 3-26: po 200 mg, Burland 1975, caps</w:t>
      </w:r>
    </w:p>
    <w:p>
      <w:pPr>
        <w:pStyle w:val="BodyText"/>
      </w:pPr>
      <w:r>
        <w:t xml:space="preserve"> </w:t>
      </w:r>
    </w:p>
    <w:br w:type="page"/>
    <w:p>
      <w:pPr>
        <w:pStyle w:val="BodyText"/>
      </w:pPr>
      <w:bookmarkStart w:id="figure-3-27" w:name="figure-3-27"/>
      <w:bookmarkEnd w:id="figure-3-27"/>
    </w:p>
    <w:p>
      <w:pPr>
        <w:pStyle w:val="BodyText"/>
      </w:pPr>
      <w:r>
        <w:drawing>
          <wp:inline>
            <wp:extent cx="5969000" cy="4578461"/>
            <wp:effectExtent b="0" l="0" r="0" t="0"/>
            <wp:docPr descr="" title="" id="140" name="Picture"/>
            <a:graphic>
              <a:graphicData uri="http://schemas.openxmlformats.org/drawingml/2006/picture">
                <pic:pic>
                  <pic:nvPicPr>
                    <pic:cNvPr descr="images/006_section_results-and-discussion/009_section_ct-profiles/011_section_model-validation/18_time_profile_plot_Cimetidine_po_200_mg__Burland_1975__sol.png" id="141" name="Picture"/>
                    <pic:cNvPicPr>
                      <a:picLocks noChangeArrowheads="1" noChangeAspect="1"/>
                    </pic:cNvPicPr>
                  </pic:nvPicPr>
                  <pic:blipFill>
                    <a:blip r:embed="rId139"/>
                    <a:stretch>
                      <a:fillRect/>
                    </a:stretch>
                  </pic:blipFill>
                  <pic:spPr bwMode="auto">
                    <a:xfrm>
                      <a:off x="0" y="0"/>
                      <a:ext cx="5969000" cy="4578461"/>
                    </a:xfrm>
                    <a:prstGeom prst="rect">
                      <a:avLst/>
                    </a:prstGeom>
                    <a:noFill/>
                    <a:ln w="9525">
                      <a:noFill/>
                      <a:headEnd/>
                      <a:tailEnd/>
                    </a:ln>
                  </pic:spPr>
                </pic:pic>
              </a:graphicData>
            </a:graphic>
          </wp:inline>
        </w:drawing>
      </w:r>
    </w:p>
    <w:p>
      <w:pPr>
        <w:pStyle w:val="BodyText"/>
      </w:pPr>
      <w:r>
        <w:rPr>
          <w:bCs/>
          <w:b/>
        </w:rPr>
        <w:t xml:space="preserve">Figure 3-27: po 200 mg, Burland 1975, sol</w:t>
      </w:r>
    </w:p>
    <w:p>
      <w:pPr>
        <w:pStyle w:val="BodyText"/>
      </w:pPr>
      <w:r>
        <w:t xml:space="preserve"> </w:t>
      </w:r>
    </w:p>
    <w:br w:type="page"/>
    <w:p>
      <w:pPr>
        <w:pStyle w:val="BodyText"/>
      </w:pPr>
      <w:bookmarkStart w:id="figure-3-28" w:name="figure-3-28"/>
      <w:bookmarkEnd w:id="figure-3-28"/>
    </w:p>
    <w:p>
      <w:pPr>
        <w:pStyle w:val="BodyText"/>
      </w:pPr>
      <w:r>
        <w:drawing>
          <wp:inline>
            <wp:extent cx="5969000" cy="4853513"/>
            <wp:effectExtent b="0" l="0" r="0" t="0"/>
            <wp:docPr descr="" title="" id="143" name="Picture"/>
            <a:graphic>
              <a:graphicData uri="http://schemas.openxmlformats.org/drawingml/2006/picture">
                <pic:pic>
                  <pic:nvPicPr>
                    <pic:cNvPr descr="images/006_section_results-and-discussion/009_section_ct-profiles/011_section_model-validation/19_time_profile_plot_Cimetidine_po_200_mg__Kanto_1981__n_8.png" id="144" name="Picture"/>
                    <pic:cNvPicPr>
                      <a:picLocks noChangeArrowheads="1" noChangeAspect="1"/>
                    </pic:cNvPicPr>
                  </pic:nvPicPr>
                  <pic:blipFill>
                    <a:blip r:embed="rId142"/>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3-28: po 200 mg, Kanto 1981, n=8</w:t>
      </w:r>
    </w:p>
    <w:p>
      <w:pPr>
        <w:pStyle w:val="BodyText"/>
      </w:pPr>
      <w:r>
        <w:t xml:space="preserve"> </w:t>
      </w:r>
    </w:p>
    <w:br w:type="page"/>
    <w:p>
      <w:pPr>
        <w:pStyle w:val="BodyText"/>
      </w:pPr>
      <w:bookmarkStart w:id="figure-3-29" w:name="figure-3-29"/>
      <w:bookmarkEnd w:id="figure-3-29"/>
    </w:p>
    <w:p>
      <w:pPr>
        <w:pStyle w:val="BodyText"/>
      </w:pPr>
      <w:r>
        <w:drawing>
          <wp:inline>
            <wp:extent cx="5969000" cy="4715987"/>
            <wp:effectExtent b="0" l="0" r="0" t="0"/>
            <wp:docPr descr="" title="" id="146" name="Picture"/>
            <a:graphic>
              <a:graphicData uri="http://schemas.openxmlformats.org/drawingml/2006/picture">
                <pic:pic>
                  <pic:nvPicPr>
                    <pic:cNvPr descr="images/006_section_results-and-discussion/009_section_ct-profiles/011_section_model-validation/20_time_profile_plot_Cimetidine_po_200_mg__Mihaly_1984__n_8.png" id="147" name="Picture"/>
                    <pic:cNvPicPr>
                      <a:picLocks noChangeArrowheads="1" noChangeAspect="1"/>
                    </pic:cNvPicPr>
                  </pic:nvPicPr>
                  <pic:blipFill>
                    <a:blip r:embed="rId145"/>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3-29: po 200 mg, Mihaly 1984, n=8</w:t>
      </w:r>
    </w:p>
    <w:p>
      <w:pPr>
        <w:pStyle w:val="BodyText"/>
      </w:pPr>
      <w:r>
        <w:t xml:space="preserve"> </w:t>
      </w:r>
    </w:p>
    <w:br w:type="page"/>
    <w:p>
      <w:pPr>
        <w:pStyle w:val="BodyText"/>
      </w:pPr>
      <w:bookmarkStart w:id="figure-3-30" w:name="figure-3-30"/>
      <w:bookmarkEnd w:id="figure-3-30"/>
    </w:p>
    <w:p>
      <w:pPr>
        <w:pStyle w:val="BodyText"/>
      </w:pPr>
      <w:r>
        <w:drawing>
          <wp:inline>
            <wp:extent cx="5969000" cy="4578461"/>
            <wp:effectExtent b="0" l="0" r="0" t="0"/>
            <wp:docPr descr="" title="" id="149" name="Picture"/>
            <a:graphic>
              <a:graphicData uri="http://schemas.openxmlformats.org/drawingml/2006/picture">
                <pic:pic>
                  <pic:nvPicPr>
                    <pic:cNvPr descr="images/006_section_results-and-discussion/009_section_ct-profiles/011_section_model-validation/21_time_profile_plot_Cimetidine_po_200_400_mg_QID__Bodemar_1981__fasted_.png" id="150" name="Picture"/>
                    <pic:cNvPicPr>
                      <a:picLocks noChangeArrowheads="1" noChangeAspect="1"/>
                    </pic:cNvPicPr>
                  </pic:nvPicPr>
                  <pic:blipFill>
                    <a:blip r:embed="rId148"/>
                    <a:stretch>
                      <a:fillRect/>
                    </a:stretch>
                  </pic:blipFill>
                  <pic:spPr bwMode="auto">
                    <a:xfrm>
                      <a:off x="0" y="0"/>
                      <a:ext cx="5969000" cy="4578461"/>
                    </a:xfrm>
                    <a:prstGeom prst="rect">
                      <a:avLst/>
                    </a:prstGeom>
                    <a:noFill/>
                    <a:ln w="9525">
                      <a:noFill/>
                      <a:headEnd/>
                      <a:tailEnd/>
                    </a:ln>
                  </pic:spPr>
                </pic:pic>
              </a:graphicData>
            </a:graphic>
          </wp:inline>
        </w:drawing>
      </w:r>
    </w:p>
    <w:p>
      <w:pPr>
        <w:pStyle w:val="BodyText"/>
      </w:pPr>
      <w:r>
        <w:rPr>
          <w:bCs/>
          <w:b/>
        </w:rPr>
        <w:t xml:space="preserve">Figure 3-30: po 200/400 mg QID, Bodemar 1981 (fasted)</w:t>
      </w:r>
    </w:p>
    <w:p>
      <w:pPr>
        <w:pStyle w:val="BodyText"/>
      </w:pPr>
      <w:r>
        <w:t xml:space="preserve"> </w:t>
      </w:r>
    </w:p>
    <w:br w:type="page"/>
    <w:p>
      <w:pPr>
        <w:pStyle w:val="BodyText"/>
      </w:pPr>
      <w:bookmarkStart w:id="figure-3-31" w:name="figure-3-31"/>
      <w:bookmarkEnd w:id="figure-3-31"/>
    </w:p>
    <w:p>
      <w:pPr>
        <w:pStyle w:val="BodyText"/>
      </w:pPr>
      <w:r>
        <w:drawing>
          <wp:inline>
            <wp:extent cx="5969000" cy="8276376"/>
            <wp:effectExtent b="0" l="0" r="0" t="0"/>
            <wp:docPr descr="" title="" id="152" name="Picture"/>
            <a:graphic>
              <a:graphicData uri="http://schemas.openxmlformats.org/drawingml/2006/picture">
                <pic:pic>
                  <pic:nvPicPr>
                    <pic:cNvPr descr="images/006_section_results-and-discussion/009_section_ct-profiles/011_section_model-validation/25_time_profile_plot_Cimetidine_po_300_mg__tabl___Walkenstein_1978__n_12.png" id="153" name="Picture"/>
                    <pic:cNvPicPr>
                      <a:picLocks noChangeArrowheads="1" noChangeAspect="1"/>
                    </pic:cNvPicPr>
                  </pic:nvPicPr>
                  <pic:blipFill>
                    <a:blip r:embed="rId151"/>
                    <a:stretch>
                      <a:fillRect/>
                    </a:stretch>
                  </pic:blipFill>
                  <pic:spPr bwMode="auto">
                    <a:xfrm>
                      <a:off x="0" y="0"/>
                      <a:ext cx="5969000" cy="8276376"/>
                    </a:xfrm>
                    <a:prstGeom prst="rect">
                      <a:avLst/>
                    </a:prstGeom>
                    <a:noFill/>
                    <a:ln w="9525">
                      <a:noFill/>
                      <a:headEnd/>
                      <a:tailEnd/>
                    </a:ln>
                  </pic:spPr>
                </pic:pic>
              </a:graphicData>
            </a:graphic>
          </wp:inline>
        </w:drawing>
      </w:r>
    </w:p>
    <w:p>
      <w:pPr>
        <w:pStyle w:val="BodyText"/>
      </w:pPr>
      <w:r>
        <w:rPr>
          <w:bCs/>
          <w:b/>
        </w:rPr>
        <w:t xml:space="preserve">Figure 3-31: po 300 mg (tabl), Walkenstein 1978, n=12</w:t>
      </w:r>
    </w:p>
    <w:p>
      <w:pPr>
        <w:pStyle w:val="BodyText"/>
      </w:pPr>
      <w:r>
        <w:t xml:space="preserve"> </w:t>
      </w:r>
    </w:p>
    <w:br w:type="page"/>
    <w:p>
      <w:pPr>
        <w:pStyle w:val="BodyText"/>
      </w:pPr>
      <w:bookmarkStart w:id="figure-3-32" w:name="figure-3-32"/>
      <w:bookmarkEnd w:id="figure-3-32"/>
    </w:p>
    <w:p>
      <w:pPr>
        <w:pStyle w:val="BodyText"/>
      </w:pPr>
      <w:r>
        <w:drawing>
          <wp:inline>
            <wp:extent cx="5969000" cy="4853513"/>
            <wp:effectExtent b="0" l="0" r="0" t="0"/>
            <wp:docPr descr="" title="" id="155" name="Picture"/>
            <a:graphic>
              <a:graphicData uri="http://schemas.openxmlformats.org/drawingml/2006/picture">
                <pic:pic>
                  <pic:nvPicPr>
                    <pic:cNvPr descr="images/006_section_results-and-discussion/009_section_ct-profiles/011_section_model-validation/26_time_profile_plot_Cimetidine_po_300_mg_QID__sol___Barbhaiya_1995__n_18.png" id="156" name="Picture"/>
                    <pic:cNvPicPr>
                      <a:picLocks noChangeArrowheads="1" noChangeAspect="1"/>
                    </pic:cNvPicPr>
                  </pic:nvPicPr>
                  <pic:blipFill>
                    <a:blip r:embed="rId154"/>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3-32: po 300 mg QID (sol), Barbhaiya 1995, n=18</w:t>
      </w:r>
    </w:p>
    <w:p>
      <w:pPr>
        <w:pStyle w:val="BodyText"/>
      </w:pPr>
      <w:r>
        <w:t xml:space="preserve"> </w:t>
      </w:r>
    </w:p>
    <w:br w:type="page"/>
    <w:p>
      <w:pPr>
        <w:pStyle w:val="BodyText"/>
      </w:pPr>
      <w:bookmarkStart w:id="figure-3-33" w:name="figure-3-33"/>
      <w:bookmarkEnd w:id="figure-3-33"/>
    </w:p>
    <w:p>
      <w:pPr>
        <w:pStyle w:val="BodyText"/>
      </w:pPr>
      <w:r>
        <w:drawing>
          <wp:inline>
            <wp:extent cx="5969000" cy="4578461"/>
            <wp:effectExtent b="0" l="0" r="0" t="0"/>
            <wp:docPr descr="" title="" id="158" name="Picture"/>
            <a:graphic>
              <a:graphicData uri="http://schemas.openxmlformats.org/drawingml/2006/picture">
                <pic:pic>
                  <pic:nvPicPr>
                    <pic:cNvPr descr="images/006_section_results-and-discussion/009_section_ct-profiles/011_section_model-validation/27_time_profile_plot_Cimetidine_po_400_mg__tab___Bodemar_1979__n_10.png" id="159" name="Picture"/>
                    <pic:cNvPicPr>
                      <a:picLocks noChangeArrowheads="1" noChangeAspect="1"/>
                    </pic:cNvPicPr>
                  </pic:nvPicPr>
                  <pic:blipFill>
                    <a:blip r:embed="rId157"/>
                    <a:stretch>
                      <a:fillRect/>
                    </a:stretch>
                  </pic:blipFill>
                  <pic:spPr bwMode="auto">
                    <a:xfrm>
                      <a:off x="0" y="0"/>
                      <a:ext cx="5969000" cy="4578461"/>
                    </a:xfrm>
                    <a:prstGeom prst="rect">
                      <a:avLst/>
                    </a:prstGeom>
                    <a:noFill/>
                    <a:ln w="9525">
                      <a:noFill/>
                      <a:headEnd/>
                      <a:tailEnd/>
                    </a:ln>
                  </pic:spPr>
                </pic:pic>
              </a:graphicData>
            </a:graphic>
          </wp:inline>
        </w:drawing>
      </w:r>
    </w:p>
    <w:p>
      <w:pPr>
        <w:pStyle w:val="BodyText"/>
      </w:pPr>
      <w:r>
        <w:rPr>
          <w:bCs/>
          <w:b/>
        </w:rPr>
        <w:t xml:space="preserve">Figure 3-33: po 400 mg (tab), Bodemar 1979, n=10</w:t>
      </w:r>
    </w:p>
    <w:p>
      <w:pPr>
        <w:pStyle w:val="BodyText"/>
      </w:pPr>
      <w:r>
        <w:t xml:space="preserve"> </w:t>
      </w:r>
    </w:p>
    <w:br w:type="page"/>
    <w:p>
      <w:pPr>
        <w:pStyle w:val="BodyText"/>
      </w:pPr>
      <w:bookmarkStart w:id="figure-3-34" w:name="figure-3-34"/>
      <w:bookmarkEnd w:id="figure-3-34"/>
    </w:p>
    <w:p>
      <w:pPr>
        <w:pStyle w:val="BodyText"/>
      </w:pPr>
      <w:r>
        <w:drawing>
          <wp:inline>
            <wp:extent cx="5969000" cy="4853513"/>
            <wp:effectExtent b="0" l="0" r="0" t="0"/>
            <wp:docPr descr="" title="" id="161" name="Picture"/>
            <a:graphic>
              <a:graphicData uri="http://schemas.openxmlformats.org/drawingml/2006/picture">
                <pic:pic>
                  <pic:nvPicPr>
                    <pic:cNvPr descr="images/006_section_results-and-discussion/009_section_ct-profiles/011_section_model-validation/28_time_profile_plot_Cimetidine_po_400_mg__tab___Somogyi_1981__n_8.png" id="162" name="Picture"/>
                    <pic:cNvPicPr>
                      <a:picLocks noChangeArrowheads="1" noChangeAspect="1"/>
                    </pic:cNvPicPr>
                  </pic:nvPicPr>
                  <pic:blipFill>
                    <a:blip r:embed="rId160"/>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3-34: po 400 mg (tab), Somogyi 1981, n=8</w:t>
      </w:r>
    </w:p>
    <w:p>
      <w:pPr>
        <w:pStyle w:val="BodyText"/>
      </w:pPr>
      <w:r>
        <w:t xml:space="preserve"> </w:t>
      </w:r>
    </w:p>
    <w:br w:type="page"/>
    <w:p>
      <w:pPr>
        <w:pStyle w:val="BodyText"/>
      </w:pPr>
      <w:bookmarkStart w:id="figure-3-35" w:name="figure-3-35"/>
      <w:bookmarkEnd w:id="figure-3-35"/>
    </w:p>
    <w:p>
      <w:pPr>
        <w:pStyle w:val="BodyText"/>
      </w:pPr>
      <w:r>
        <w:drawing>
          <wp:inline>
            <wp:extent cx="5969000" cy="6075964"/>
            <wp:effectExtent b="0" l="0" r="0" t="0"/>
            <wp:docPr descr="" title="" id="164" name="Picture"/>
            <a:graphic>
              <a:graphicData uri="http://schemas.openxmlformats.org/drawingml/2006/picture">
                <pic:pic>
                  <pic:nvPicPr>
                    <pic:cNvPr descr="images/006_section_results-and-discussion/009_section_ct-profiles/011_section_model-validation/29_time_profile_plot_Cimetidine_po_400_mg__tab__Grahnen_1979__n_3.png" id="165" name="Picture"/>
                    <pic:cNvPicPr>
                      <a:picLocks noChangeArrowheads="1" noChangeAspect="1"/>
                    </pic:cNvPicPr>
                  </pic:nvPicPr>
                  <pic:blipFill>
                    <a:blip r:embed="rId163"/>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3-35: po 400 mg (tab),Grahnen 1979, n=3</w:t>
      </w:r>
    </w:p>
    <w:p>
      <w:pPr>
        <w:pStyle w:val="BodyText"/>
      </w:pPr>
      <w:r>
        <w:t xml:space="preserve"> </w:t>
      </w:r>
    </w:p>
    <w:br w:type="page"/>
    <w:p>
      <w:pPr>
        <w:pStyle w:val="BodyText"/>
      </w:pPr>
      <w:bookmarkStart w:id="figure-3-36" w:name="figure-3-36"/>
      <w:bookmarkEnd w:id="figure-3-36"/>
    </w:p>
    <w:p>
      <w:pPr>
        <w:pStyle w:val="BodyText"/>
      </w:pPr>
      <w:r>
        <w:drawing>
          <wp:inline>
            <wp:extent cx="5969000" cy="4715987"/>
            <wp:effectExtent b="0" l="0" r="0" t="0"/>
            <wp:docPr descr="" title="" id="167" name="Picture"/>
            <a:graphic>
              <a:graphicData uri="http://schemas.openxmlformats.org/drawingml/2006/picture">
                <pic:pic>
                  <pic:nvPicPr>
                    <pic:cNvPr descr="images/006_section_results-and-discussion/009_section_ct-profiles/011_section_model-validation/30_time_profile_plot_Cimetidine_po_400_mg__tab__Grahnen_1979__n_3.png" id="168" name="Picture"/>
                    <pic:cNvPicPr>
                      <a:picLocks noChangeArrowheads="1" noChangeAspect="1"/>
                    </pic:cNvPicPr>
                  </pic:nvPicPr>
                  <pic:blipFill>
                    <a:blip r:embed="rId166"/>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3-36: po 400 mg (tab),Grahnen 1979, n=3, urine</w:t>
      </w:r>
    </w:p>
    <w:p>
      <w:pPr>
        <w:pStyle w:val="BodyText"/>
      </w:pPr>
      <w:r>
        <w:t xml:space="preserve"> </w:t>
      </w:r>
    </w:p>
    <w:br w:type="page"/>
    <w:p>
      <w:pPr>
        <w:pStyle w:val="BodyText"/>
      </w:pPr>
      <w:bookmarkStart w:id="figure-3-37" w:name="figure-3-37"/>
      <w:bookmarkEnd w:id="figure-3-37"/>
    </w:p>
    <w:p>
      <w:pPr>
        <w:pStyle w:val="BodyText"/>
      </w:pPr>
      <w:r>
        <w:drawing>
          <wp:inline>
            <wp:extent cx="5969000" cy="4853513"/>
            <wp:effectExtent b="0" l="0" r="0" t="0"/>
            <wp:docPr descr="" title="" id="170" name="Picture"/>
            <a:graphic>
              <a:graphicData uri="http://schemas.openxmlformats.org/drawingml/2006/picture">
                <pic:pic>
                  <pic:nvPicPr>
                    <pic:cNvPr descr="images/006_section_results-and-discussion/009_section_ct-profiles/011_section_model-validation/33_time_profile_plot_Cimetidine_po_800_mg__tab__qd__Tiseo_1998__n_18.png" id="171" name="Picture"/>
                    <pic:cNvPicPr>
                      <a:picLocks noChangeArrowheads="1" noChangeAspect="1"/>
                    </pic:cNvPicPr>
                  </pic:nvPicPr>
                  <pic:blipFill>
                    <a:blip r:embed="rId169"/>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3-37: po 800 mg (tab) qd, Tiseo 1998, n=18</w:t>
      </w:r>
    </w:p>
    <w:p>
      <w:pPr>
        <w:pStyle w:val="BodyText"/>
      </w:pPr>
      <w:r>
        <w:t xml:space="preserve"> </w:t>
      </w:r>
    </w:p>
    <w:bookmarkEnd w:id="172"/>
    <w:bookmarkEnd w:id="173"/>
    <w:bookmarkEnd w:id="174"/>
    <w:bookmarkStart w:id="175" w:name="conclusion"/>
    <w:p>
      <w:pPr>
        <w:pStyle w:val="Heading1"/>
      </w:pPr>
      <w:r>
        <w:t xml:space="preserve">Conclusion</w:t>
      </w:r>
      <w:bookmarkStart w:id="conclusion" w:name="conclusion"/>
      <w:bookmarkEnd w:id="conclusion"/>
    </w:p>
    <w:p>
      <w:pPr>
        <w:pStyle w:val="FirstParagraph"/>
      </w:pPr>
      <w:r>
        <w:t xml:space="preserve">The herein presented PBPK model adequately describes the pharmacokinetics of cimetidine after intravenous and oral administration of single and multiple doses to healthy adults and peptic ulcer patients covering a broad dosing range from 100 to 800 mg. The established cimetidine PBPK model is verified for the use as a mild inhibitor of CYP3A4 drug in drug-drug interaction simulations.</w:t>
      </w:r>
    </w:p>
    <w:bookmarkEnd w:id="175"/>
    <w:bookmarkStart w:id="176" w:name="references"/>
    <w:p>
      <w:pPr>
        <w:pStyle w:val="Heading1"/>
      </w:pPr>
      <w:r>
        <w:t xml:space="preserve">References</w:t>
      </w:r>
      <w:bookmarkStart w:id="main-references" w:name="main-references"/>
      <w:bookmarkEnd w:id="main-references"/>
    </w:p>
    <w:p>
      <w:pPr>
        <w:pStyle w:val="FirstParagraph"/>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 doi: 10.1007/BF00436169.</w:t>
      </w:r>
    </w:p>
    <w:p>
      <w:pPr>
        <w:pStyle w:val="BodyText"/>
      </w:pPr>
      <w:r>
        <w:rPr>
          <w:bCs/>
          <w:b/>
        </w:rPr>
        <w:t xml:space="preserve">Avdeef 2001</w:t>
      </w:r>
      <w:r>
        <w:t xml:space="preserve"> </w:t>
      </w:r>
      <w:r>
        <w:t xml:space="preserve">Avdeef A, Berger CM. pH-metric solubility. 3. Dissolution titration template method for solubility determination. Eur J Pharm Sci. 2001 Dec;14(4):281-91. doi: 10.1016/s0928-0987(01)00190-7. PMID: 11684402.</w:t>
      </w:r>
    </w:p>
    <w:p>
      <w:pPr>
        <w:pStyle w:val="BodyText"/>
      </w:pPr>
      <w:r>
        <w:rPr>
          <w:bCs/>
          <w:b/>
        </w:rPr>
        <w:t xml:space="preserve">Barbhaiya 1995</w:t>
      </w:r>
      <w:r>
        <w:t xml:space="preserve"> </w:t>
      </w:r>
      <w:r>
        <w:t xml:space="preserve">Barbhaiya RH, Shukla UA, Greene DS. Lack of interaction between nefazodone and cimetidine: a steady state pharmacokinetic study in humans. Br J Clin Pharmacol. 1995 Aug;40(2):161-5. doi: 10.1111/j.1365-2125.1995.tb05771.x. PMID: 8562300; PMCID: PMC1365177.</w:t>
      </w:r>
    </w:p>
    <w:p>
      <w:pPr>
        <w:pStyle w:val="BodyText"/>
      </w:pPr>
      <w:r>
        <w:rPr>
          <w:bCs/>
          <w:b/>
        </w:rPr>
        <w:t xml:space="preserve">Bodemar 1979</w:t>
      </w:r>
      <w:r>
        <w:t xml:space="preserve"> </w:t>
      </w:r>
      <w:r>
        <w:t xml:space="preserve">Bodemar G, Norlander B, Fransson L, Walan A. The absorption of cimetidine before and during maintenance treatment with cimetidine and the influence of a meal on the absorption of cimetidine–studies in patients with peptic ulcer disease. Br J Clin Pharmacol. 1979 Jan;7(1):23-31. doi: 10.1111/j.1365-2125.1979.tb00892.x. PMID: 760739; PMCID: PMC1429608.</w:t>
      </w:r>
    </w:p>
    <w:p>
      <w:pPr>
        <w:pStyle w:val="BodyText"/>
      </w:pPr>
      <w:r>
        <w:rPr>
          <w:bCs/>
          <w:b/>
        </w:rPr>
        <w:t xml:space="preserve">Bodemar 1981</w:t>
      </w:r>
      <w:r>
        <w:t xml:space="preserve"> </w:t>
      </w:r>
      <w:r>
        <w:t xml:space="preserve">Bodemar G, Norlander B, Walan A. Pharmacokinetics of cimetidine after single doses and during continuous treatment. Clin Pharmacokinet. 1981 Jul-Aug;6(4):306-15. doi: 10.2165/00003088-198106040-00005. PMID: 7249489.</w:t>
      </w:r>
    </w:p>
    <w:p>
      <w:pPr>
        <w:pStyle w:val="BodyText"/>
      </w:pPr>
      <w:r>
        <w:rPr>
          <w:bCs/>
          <w:b/>
        </w:rPr>
        <w:t xml:space="preserve">Burland 1975</w:t>
      </w:r>
      <w:r>
        <w:t xml:space="preserve"> </w:t>
      </w:r>
      <w:r>
        <w:t xml:space="preserve">Burland WL, Duncan WA, Hesselbo T, Mills JG, Sharpe PC, Haggie SJ, Wyllie JH. Pharmacological evaluation of cimetidine, a new histamine H2-receptor antagonist, in healthy man. Br J Clin Pharmacol. 1975 Dec;2(6):481-6. doi: 10.1111/j.1365-2125.1975.tb00564.x. PMID: 9952; PMCID: PMC1402643.</w:t>
      </w:r>
    </w:p>
    <w:p>
      <w:pPr>
        <w:pStyle w:val="BodyText"/>
      </w:pPr>
      <w:r>
        <w:rPr>
          <w:bCs/>
          <w:b/>
        </w:rPr>
        <w:t xml:space="preserve">Cox 1986</w:t>
      </w:r>
      <w:r>
        <w:t xml:space="preserve"> </w:t>
      </w:r>
      <w:r>
        <w:t xml:space="preserve">Cox SR, Kroboth PD, Anderson PH, Smith RB. Mechanism for the interaction between triazolam and cimetidine. Biopharm Drug Dispos. 1986 Nov-Dec;7(6):567-75.</w:t>
      </w:r>
    </w:p>
    <w:p>
      <w:pPr>
        <w:pStyle w:val="BodyText"/>
      </w:pPr>
      <w:r>
        <w:rPr>
          <w:bCs/>
          <w:b/>
        </w:rPr>
        <w:t xml:space="preserve">D’Angio 1986</w:t>
      </w:r>
      <w:r>
        <w:t xml:space="preserve"> </w:t>
      </w:r>
      <w:r>
        <w:t xml:space="preserve">D’Angio R, Mayersohn M, Conrad KA, Bliss M. Cimetidine absorption in humans during sucralfate coadministration. Br J Clin Pharmacol. 1986 May;21(5):515-20. doi: 10.1111/j.1365-2125.1986.tb02834.x. PMID: 3755052; PMCID: PMC1401033.</w:t>
      </w:r>
    </w:p>
    <w:p>
      <w:pPr>
        <w:pStyle w:val="BodyText"/>
      </w:pPr>
      <w:r>
        <w:rPr>
          <w:bCs/>
          <w:b/>
        </w:rPr>
        <w:t xml:space="preserve">Elliott 1984</w:t>
      </w:r>
      <w:r>
        <w:t xml:space="preserve"> </w:t>
      </w:r>
      <w:r>
        <w:t xml:space="preserve">Elliott P, Dundee JW, Elwood RJ, Collier PS. The influence of H2 receptor antagonists on the plasma concentrations of midazolam and temazepam. Eur J Anaesthesiol. 1984 Sep;1(3):245-51.</w:t>
      </w:r>
    </w:p>
    <w:p>
      <w:pPr>
        <w:pStyle w:val="BodyText"/>
      </w:pPr>
      <w:r>
        <w:rPr>
          <w:bCs/>
          <w:b/>
        </w:rPr>
        <w:t xml:space="preserve">Fee 1987</w:t>
      </w:r>
      <w:r>
        <w:t xml:space="preserve"> </w:t>
      </w:r>
      <w:r>
        <w:t xml:space="preserve">Fee JP, Collier PS, Howard PJ, Dundee JW. Cimetidine and ranitidine increase midazolam bioavailability. Clin Pharmacol Ther. 1987 Jan;41(1):80-4. doi: 10.1038/clpt.1987.13. PMID: 3802710.</w:t>
      </w:r>
    </w:p>
    <w:p>
      <w:pPr>
        <w:pStyle w:val="BodyText"/>
      </w:pPr>
      <w:r>
        <w:rPr>
          <w:bCs/>
          <w:b/>
        </w:rPr>
        <w:t xml:space="preserve">Friedman 1988</w:t>
      </w:r>
      <w:r>
        <w:t xml:space="preserve"> </w:t>
      </w:r>
      <w:r>
        <w:t xml:space="preserve">Friedman H, Greenblatt DJ, Burstein ES, Scavone JM, Harmatz JS, Shader RI. Triazolam kinetics: interaction with cimetidine, propranolol, and the combination. J Clin Pharmacol. 1988 Mar;28(3):228-33.</w:t>
      </w:r>
    </w:p>
    <w:p>
      <w:pPr>
        <w:pStyle w:val="BodyText"/>
      </w:pPr>
      <w:r>
        <w:rPr>
          <w:bCs/>
          <w:b/>
        </w:rPr>
        <w:t xml:space="preserve">Grahnen 1979</w:t>
      </w:r>
      <w:r>
        <w:t xml:space="preserve"> </w:t>
      </w:r>
      <w:r>
        <w:t xml:space="preserve">Grahnén A, von Bahr C, Lindström B, Rosén A. Bioavailability and pharmacokinetics of cimetidine. Eur J Clin Pharmacol. 1979 Nov;16(5):335-40. doi: 10.1007/BF00605632. PMID: 520401.</w:t>
      </w:r>
    </w:p>
    <w:p>
      <w:pPr>
        <w:pStyle w:val="BodyText"/>
      </w:pPr>
      <w:r>
        <w:rPr>
          <w:bCs/>
          <w:b/>
        </w:rPr>
        <w:t xml:space="preserve">Greenblatt 1986</w:t>
      </w:r>
      <w:r>
        <w:t xml:space="preserve"> </w:t>
      </w:r>
      <w:r>
        <w:t xml:space="preserve">Greenblatt DJ, Locniskar A, Scavone JM, Blyden GT, Ochs HR, Harmatz JS, Shader RI. Absence of interaction of cimetidine and ranitidine with intravenous and oral midazolam. Anesth Analg. 1986 Feb;65(2):176-80. PMID: 2935051.</w:t>
      </w:r>
    </w:p>
    <w:p>
      <w:pPr>
        <w:pStyle w:val="BodyText"/>
      </w:pPr>
      <w:r>
        <w:rPr>
          <w:bCs/>
          <w:b/>
        </w:rPr>
        <w:t xml:space="preserve">Hanke 2020</w:t>
      </w:r>
      <w:r>
        <w:t xml:space="preserve"> </w:t>
      </w:r>
      <w:r>
        <w:t xml:space="preserve">Hanke N, Türk D, Selzer D, Ishiguro N, Ebner T, Wiebe S, Müller F, Stopfer P, Nock V, Lehr T. A Comprehensive Whole-Body Physiologically Based Pharmacokinetic Drug-Drug-Gene Interaction Model of Metformin and Cimetidine in Healthy Adults and Renally Impaired Individuals. Clin Pharmacokinet. 2020 Nov;59(11):1419-1431. doi: 10.1007/s40262-020-00896-w. PMID: 32449077; PMCID: PMC7658088.</w:t>
      </w:r>
    </w:p>
    <w:p>
      <w:pPr>
        <w:pStyle w:val="BodyText"/>
      </w:pPr>
      <w:r>
        <w:rPr>
          <w:bCs/>
          <w:b/>
        </w:rPr>
        <w:t xml:space="preserve">Ito 2012</w:t>
      </w:r>
      <w:r>
        <w:t xml:space="preserve"> </w:t>
      </w:r>
      <w:r>
        <w:t xml:space="preserve">Ito S, Kusuhara H, Yokochi M, Toyoshima J, Inoue K, Yuasa H, Sugiyama Y. Competitive inhibition of the luminal efflux by multidrug and toxin extrusions, but not basolateral uptake by organic cation transporter 2, is the likely mechanism underlying the pharmacokinetic drug-drug interactions caused by cimetidine in the kidney. J Pharmacol Exp Ther. 2012 Feb;340(2):393-403. doi: 10.1124/jpet.111.184986. Epub 2011 Nov 9. PMID: 22072731.</w:t>
      </w:r>
    </w:p>
    <w:p>
      <w:pPr>
        <w:pStyle w:val="BodyText"/>
      </w:pPr>
      <w:r>
        <w:rPr>
          <w:bCs/>
          <w:b/>
        </w:rPr>
        <w:t xml:space="preserve">Kanto 1981</w:t>
      </w:r>
      <w:r>
        <w:t xml:space="preserve"> </w:t>
      </w:r>
      <w:r>
        <w:t xml:space="preserve">Kanto J, Allonen H, Jalonen H, Mäntylä R. The effect of metoclopramide and propantheline on the gastrointestinal absorption of cimetidine. Br J Clin Pharmacol. 1981 Jun;11(6):629-31. doi: 10.1111/j.1365-2125.1981.tb01184.x. PMID: 7272182; PMCID: PMC1402204.</w:t>
      </w:r>
    </w:p>
    <w:p>
      <w:pPr>
        <w:pStyle w:val="BodyText"/>
      </w:pPr>
      <w:r>
        <w:rPr>
          <w:bCs/>
          <w:b/>
        </w:rPr>
        <w:t xml:space="preserve">Kuepfer 2016</w:t>
      </w:r>
      <w:r>
        <w:t xml:space="preserve"> </w:t>
      </w:r>
      <w:r>
        <w:t xml:space="preserve">Kuepfer L, Niederalt C, Wendl T, Schlender JF, Willmann S, Lippert J, Block M, Eissing T, Teutonico D. Applied Concepts in PBPK Modeling: How to Build a PBPK/PD Model.CPT Pharmacometrics Syst Pharmacol. 2016 Oct;5(10):516-531.</w:t>
      </w:r>
    </w:p>
    <w:p>
      <w:pPr>
        <w:pStyle w:val="BodyText"/>
      </w:pPr>
      <w:r>
        <w:rPr>
          <w:bCs/>
          <w:b/>
        </w:rPr>
        <w:t xml:space="preserve">Kienlen 1993</w:t>
      </w:r>
      <w:r>
        <w:t xml:space="preserve"> </w:t>
      </w:r>
      <w:r>
        <w:t xml:space="preserve">Kienlen, J., Levron, JC., Aubas, S.</w:t>
      </w:r>
      <w:r>
        <w:t xml:space="preserve"> </w:t>
      </w:r>
      <w:r>
        <w:rPr>
          <w:iCs/>
          <w:i/>
        </w:rPr>
        <w:t xml:space="preserve">et al.</w:t>
      </w:r>
      <w:r>
        <w:t xml:space="preserve"> </w:t>
      </w:r>
      <w:r>
        <w:t xml:space="preserve">Pharmacokinetics of Alfentanil in Patients Treated with Either Cimetidine or Ranitidine. Drug Invest</w:t>
      </w:r>
      <w:r>
        <w:t xml:space="preserve"> </w:t>
      </w:r>
      <w:r>
        <w:rPr>
          <w:bCs/>
          <w:b/>
        </w:rPr>
        <w:t xml:space="preserve">6,</w:t>
      </w:r>
      <w:r>
        <w:t xml:space="preserve"> </w:t>
      </w:r>
      <w:r>
        <w:t xml:space="preserve">257–262 (1993).</w:t>
      </w:r>
    </w:p>
    <w:p>
      <w:pPr>
        <w:pStyle w:val="BodyText"/>
      </w:pPr>
      <w:r>
        <w:rPr>
          <w:bCs/>
          <w:b/>
        </w:rPr>
        <w:t xml:space="preserve">Larsson 1982</w:t>
      </w:r>
      <w:r>
        <w:t xml:space="preserve"> </w:t>
      </w:r>
      <w:r>
        <w:t xml:space="preserve">Larsson R, Erlanson P, Bodemar G, Walan A, Bertler A, Fransson L, Norlander B. The pharmacokinetics of cimetidine and its sulphoxide metabolite in patients with normal and impaired renal function. Br J Clin Pharmacol. 1982 Feb;13(2):163-70. doi: 10.1111/j.1365-2125.1982.tb01351.x. PMID: 7059413; PMCID: PMC1402003.</w:t>
      </w:r>
    </w:p>
    <w:p>
      <w:pPr>
        <w:pStyle w:val="BodyText"/>
      </w:pPr>
      <w:r>
        <w:rPr>
          <w:bCs/>
          <w:b/>
        </w:rPr>
        <w:t xml:space="preserve">Lebert 1981</w:t>
      </w:r>
      <w:r>
        <w:t xml:space="preserve"> </w:t>
      </w:r>
      <w:r>
        <w:t xml:space="preserve">Lebert PA, Mahon WA, MacLeod SM, Soldin SJ, Fenje P, Vandenberghe HM. Ranitidine kinetics and dynamics. II. Intravenous dose studies and comparison with cimetidine. Clin Pharmacol Ther. 1981 Oct;30(4):545-50. doi: 10.1038/clpt.1981.201. PMID: 6269789.</w:t>
      </w:r>
    </w:p>
    <w:p>
      <w:pPr>
        <w:pStyle w:val="BodyText"/>
      </w:pPr>
      <w:r>
        <w:rPr>
          <w:bCs/>
          <w:b/>
        </w:rPr>
        <w:t xml:space="preserve">Martinez 1999</w:t>
      </w:r>
      <w:r>
        <w:t xml:space="preserve"> </w:t>
      </w:r>
      <w:r>
        <w:t xml:space="preserve">Martínez C, Albet C, Agúndez JA, Herrero E, Carrillo JA, Márquez M, Benítez J, Ortiz JA. Comparative in vitro and in vivo inhibition of cytochrome P450 CYP1A2, CYP2D6, and CYP3A by H2-receptor antagonists. Clin Pharmacol Ther. 1999 Apr;65(4):369-76. doi: 10.1016/S0009-9236(99)70129-3. PMID: 10223772.</w:t>
      </w:r>
    </w:p>
    <w:p>
      <w:pPr>
        <w:pStyle w:val="BodyText"/>
      </w:pPr>
      <w:r>
        <w:rPr>
          <w:bCs/>
          <w:b/>
        </w:rPr>
        <w:t xml:space="preserve">Meyer 2012</w:t>
      </w:r>
      <w:r>
        <w:t xml:space="preserve"> </w:t>
      </w:r>
      <w:r>
        <w:t xml:space="preserve">Meyer M, Schneckener S, Ludewig B, Kuepfer L, Lippert J. Using expression data for quantification of active processes in physiologically based pharmacokinetic modeling. Drug Metab Dispos. 2012 May;40(5):892-901.</w:t>
      </w:r>
    </w:p>
    <w:p>
      <w:pPr>
        <w:pStyle w:val="BodyText"/>
      </w:pPr>
      <w:r>
        <w:rPr>
          <w:bCs/>
          <w:b/>
        </w:rPr>
        <w:t xml:space="preserve">Mihaly 1984</w:t>
      </w:r>
      <w:r>
        <w:t xml:space="preserve"> </w:t>
      </w:r>
      <w:r>
        <w:t xml:space="preserve">Mihaly GW, Jones DB, Anderson JA, Smallwood RA, Louis WJ. Pharmacokinetic studies of cimetidine and ranitidine before and after treatment in peptic ulcer patients. Br J Clin Pharmacol. 1984 Jan;17(1):109-11. doi: 10.1111/j.1365-2125.1984.tb05010.x. PMID: 6318788; PMCID: PMC1463299.</w:t>
      </w:r>
    </w:p>
    <w:p>
      <w:pPr>
        <w:pStyle w:val="BodyText"/>
      </w:pPr>
      <w:r>
        <w:rPr>
          <w:bCs/>
          <w:b/>
        </w:rPr>
        <w:t xml:space="preserve">Morgan 1983</w:t>
      </w:r>
      <w:r>
        <w:t xml:space="preserve"> </w:t>
      </w:r>
      <w:r>
        <w:t xml:space="preserve">Morgan DJ, Uccellini DA, Raymond K, Mihaly GW, Jones DB, Smallwood RA. The influence of duration of intravenous infusion of an acute dose on plasma concentrations of cimetidine. Eur J Clin Pharmacol. 1983;25(1):29-34. doi: 10.1007/BF00544010. PMID: 6617722.</w:t>
      </w:r>
    </w:p>
    <w:p>
      <w:pPr>
        <w:pStyle w:val="BodyText"/>
      </w:pPr>
      <w:r>
        <w:rPr>
          <w:bCs/>
          <w:b/>
        </w:rPr>
        <w:t xml:space="preserve">Nishimura 2013</w:t>
      </w:r>
      <w:r>
        <w:t xml:space="preserve"> </w:t>
      </w:r>
      <w:r>
        <w:t xml:space="preserve">Nishimura M, Yaguti H, Yoshitsugu H, Naito S, Satoh T. Tissue distribution of mRNA expression of human cytochrome P450 isoforms assessed by high-sensitivity real-time reverse transcription PCR. Yakugaku Zasshi. 2003 May;123(5):369-75.</w:t>
      </w:r>
    </w:p>
    <w:p>
      <w:pPr>
        <w:pStyle w:val="BodyText"/>
      </w:pPr>
      <w:r>
        <w:rPr>
          <w:bCs/>
          <w:b/>
        </w:rPr>
        <w:t xml:space="preserve">Ohta 2005</w:t>
      </w:r>
      <w:r>
        <w:t xml:space="preserve"> </w:t>
      </w:r>
      <w:r>
        <w:t xml:space="preserve">Ohta KY, Inoue K, Yasujima T, Ishimaru M, Yuasa H. Functional characteristics of two human MATE transporters: kinetics of cimetidine transport and profiles of inhibition by various compounds. J Pharm Pharm Sci. 2009;12(3):388-96. doi: 10.18433/j3r59x. PMID: 20067714.</w:t>
      </w:r>
    </w:p>
    <w:p>
      <w:pPr>
        <w:pStyle w:val="BodyText"/>
      </w:pPr>
      <w:r>
        <w:rPr>
          <w:bCs/>
          <w:b/>
        </w:rPr>
        <w:t xml:space="preserve">PK-Sim Ontogeny Database Version 7.3</w:t>
      </w:r>
      <w:r>
        <w:t xml:space="preserve"> </w:t>
      </w:r>
      <w:r>
        <w:t xml:space="preserve">(https://github.com/Open-Systems-Pharmacology/OSPSuite.Documentation/blob/38cf71b384cfc25cfa0ce4d2f3addfd32757e13b/PK-Sim%20Ontogeny%20Database%20Version%207.3.pdf)</w:t>
      </w:r>
    </w:p>
    <w:p>
      <w:pPr>
        <w:pStyle w:val="BodyText"/>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Salonen 1986</w:t>
      </w:r>
      <w:r>
        <w:t xml:space="preserve"> </w:t>
      </w:r>
      <w:r>
        <w:t xml:space="preserve">Salonen M, Aantaa E, Aaltonen L, Kanto J. Importance of the interaction of midazolam and cimetidine. Acta Pharmacol Toxicol (Copenh). 1986 Feb;58(2):91-5. doi: 10.1111/j.1600-0773.1986.tb00076.x. PMID: 2939688.</w:t>
      </w:r>
    </w:p>
    <w:p>
      <w:pPr>
        <w:pStyle w:val="BodyText"/>
      </w:pPr>
      <w:r>
        <w:rPr>
          <w:bCs/>
          <w:b/>
        </w:rPr>
        <w:t xml:space="preserve">Smith 1984</w:t>
      </w:r>
      <w:r>
        <w:t xml:space="preserve"> </w:t>
      </w:r>
      <w:r>
        <w:t xml:space="preserve">Smith MS, Benyunes MC, Bjornsson TD, Shand DG, Pritchett EL. Influence of cimetidine on verapamil kinetics and dynamics. Clin Pharmacol Ther. 1984 Oct;36(4):551-4. doi: 10.1038/clpt.1984.218. PMID: 6478741.</w:t>
      </w:r>
    </w:p>
    <w:p>
      <w:pPr>
        <w:pStyle w:val="BodyText"/>
      </w:pPr>
      <w:r>
        <w:rPr>
          <w:bCs/>
          <w:b/>
        </w:rPr>
        <w:t xml:space="preserve">Somogyi 1981</w:t>
      </w:r>
      <w:r>
        <w:t xml:space="preserve"> </w:t>
      </w:r>
      <w:r>
        <w:t xml:space="preserve">Somogyi A, Thielscher S, Gugler R. Influence of phenobarbital treatment on cimetidine kinetics. Eur J Clin Pharmacol. 1981;19(5):343-7. doi: 10.1007/BF00544584. PMID: 7238562.</w:t>
      </w:r>
    </w:p>
    <w:p>
      <w:pPr>
        <w:pStyle w:val="BodyText"/>
      </w:pPr>
      <w:r>
        <w:rPr>
          <w:bCs/>
          <w:b/>
        </w:rPr>
        <w:t xml:space="preserve">Somogyi 1983</w:t>
      </w:r>
      <w:r>
        <w:t xml:space="preserve"> </w:t>
      </w:r>
      <w:r>
        <w:t xml:space="preserve">Somogyi A, Gugler R. Clinical pharmacokinetics of cimetidine. Clin Pharmacokinet. 1983 Nov-Dec;8(6):463-95. doi: 10.2165/00003088-198308060-00001. PMID: 6418428.</w:t>
      </w:r>
    </w:p>
    <w:p>
      <w:pPr>
        <w:pStyle w:val="BodyText"/>
      </w:pPr>
      <w:r>
        <w:rPr>
          <w:bCs/>
          <w:b/>
        </w:rPr>
        <w:t xml:space="preserve">Tahara 2005</w:t>
      </w:r>
      <w:r>
        <w:t xml:space="preserve"> </w:t>
      </w:r>
      <w:r>
        <w:t xml:space="preserve">Tahara H, Kusuhara H, Endou H, Koepsell H, Imaoka T, Fuse E, Sugiyama Y. A species difference in the transport activities of H2 receptor antagonists by rat and human renal organic anion and cation transporters. J Pharmacol Exp Ther. 2005 Oct;315(1):337-45. doi: 10.1124/jpet.105.088104. Epub 2005 Jul 8. PMID: 16006492.</w:t>
      </w:r>
    </w:p>
    <w:p>
      <w:pPr>
        <w:pStyle w:val="BodyText"/>
      </w:pPr>
      <w:r>
        <w:rPr>
          <w:bCs/>
          <w:b/>
        </w:rPr>
        <w:t xml:space="preserve">Taylor 1978</w:t>
      </w:r>
      <w:r>
        <w:t xml:space="preserve"> </w:t>
      </w:r>
      <w:r>
        <w:t xml:space="preserve">Taylor DC, Cresswell PR, Bartlett DC. The metabolism and elimination of cimetidine, a histamine H2-receptor antagonist, in the rat, dog, and man. Drug Metab Dispos. 1978 Jan-Feb;6(1):21-30. PMID: 23270.</w:t>
      </w:r>
    </w:p>
    <w:p>
      <w:pPr>
        <w:pStyle w:val="BodyText"/>
      </w:pPr>
      <w:r>
        <w:rPr>
          <w:bCs/>
          <w:b/>
        </w:rPr>
        <w:t xml:space="preserve">Tiseo 1998</w:t>
      </w:r>
      <w:r>
        <w:t xml:space="preserve"> </w:t>
      </w:r>
      <w:r>
        <w:t xml:space="preserve">Tiseo PJ, Perdomo CA, Friedhoff LT. Concurrent administration of donepezil HCl and cimetidine: assessment of pharmacokinetic changes following single and multiple doses. Br J Clin Pharmacol. 1998 Nov;46 Suppl 1(Suppl 1):25-9. doi: 10.1046/j.1365-2125.1998.0460s1025.x. PMID: 9839762; PMCID: PMC1873814.</w:t>
      </w:r>
    </w:p>
    <w:p>
      <w:pPr>
        <w:pStyle w:val="BodyText"/>
      </w:pPr>
      <w:r>
        <w:rPr>
          <w:bCs/>
          <w:b/>
        </w:rPr>
        <w:t xml:space="preserve">Umehara 2007</w:t>
      </w:r>
      <w:r>
        <w:t xml:space="preserve"> </w:t>
      </w:r>
      <w:r>
        <w:t xml:space="preserve">Umehara KI, Iwatsubo T, Noguchi K, Kamimura H. Functional involvement of organic cation transporter1 (OCT1/Oct1) in the hepatic uptake of organic cations in humans and rats. Xenobiotica. 2007 Aug;37(8):818-31. doi: 10.1080/00498250701546012. PMID: 17701831.</w:t>
      </w:r>
    </w:p>
    <w:p>
      <w:pPr>
        <w:pStyle w:val="BodyText"/>
      </w:pPr>
      <w:r>
        <w:rPr>
          <w:bCs/>
          <w:b/>
        </w:rPr>
        <w:t xml:space="preserve">Walkenstein 1978</w:t>
      </w:r>
      <w:r>
        <w:t xml:space="preserve"> </w:t>
      </w:r>
      <w:r>
        <w:t xml:space="preserve">Walkenstein SS, Dubb JW, Randolph WC, Westlake WJ, Stote RM, Intoccia AP. Bioavailability of cimetidine in man. Gastroenterology. 1978 Feb;74(2 Pt 2):360-5. PMID: 620910.</w:t>
      </w:r>
    </w:p>
    <w:p>
      <w:pPr>
        <w:pStyle w:val="BodyText"/>
      </w:pPr>
      <w:r>
        <w:rPr>
          <w:bCs/>
          <w:b/>
        </w:rPr>
        <w:t xml:space="preserve">Willmann 2007</w:t>
      </w:r>
      <w:r>
        <w:t xml:space="preserve"> </w:t>
      </w:r>
      <w: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34(3): 401-431.</w:t>
      </w:r>
    </w:p>
    <w:p>
      <w:pPr>
        <w:pStyle w:val="BodyText"/>
      </w:pPr>
      <w:r>
        <w:rPr>
          <w:bCs/>
          <w:b/>
        </w:rPr>
        <w:t xml:space="preserve">Wishart 2006</w:t>
      </w:r>
      <w:r>
        <w:t xml:space="preserve"> </w:t>
      </w:r>
      <w:r>
        <w:t xml:space="preserve">Wishart DS, Knox C, Guo AC, Shrivastava S, Hassanali M, Stothard P, Chang Z, Woolsey J. DrugBank: a comprehensive resource for in silico drug discovery and exploration. Nucleic Acids Res. 2006 Jan 1;34(Database issue):D668-72. doi: 10.1093/nar/gkj067. PMID: 16381955; PMCID: PMC1347430.</w:t>
      </w:r>
    </w:p>
    <w:p>
      <w:pPr>
        <w:pStyle w:val="BodyText"/>
      </w:pPr>
      <w:r>
        <w:rPr>
          <w:bCs/>
          <w:b/>
        </w:rPr>
        <w:t xml:space="preserve">Wrighton 1994</w:t>
      </w:r>
      <w:r>
        <w:t xml:space="preserve"> </w:t>
      </w:r>
      <w:r>
        <w:t xml:space="preserve">Wrighton SA, Ring BJ. Inhibition of human CYP3A catalyzed 1’-hydroxy midazolam formation by ketoconazole, nifedipine, erythromycin, cimetidine, and nizatidine. Pharm Res. 1994 Jun;11(6):921-4. doi: 10.1023/a:1018906614320. PMID: 7937537.</w:t>
      </w:r>
    </w:p>
    <w:bookmarkEnd w:id="176"/>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03" Target="media/rId103.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06" Target="media/rId106.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cimetidine in healthy adults</dc:title>
  <dc:creator/>
  <cp:keywords/>
  <dcterms:created xsi:type="dcterms:W3CDTF">2025-03-10T18:37:06Z</dcterms:created>
  <dcterms:modified xsi:type="dcterms:W3CDTF">2025-03-10T18:37:06Z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Version1.0-OSP12.0based on Model Snapshot and Evaluation Planhttps://github.com/Open-Systems-Pharmacology/Cimetidine-Model/releases/tag/v1.0OSP Version12.0Qualification Framework Version3.3This evaluation report and the corresponding PK-Sim project file are stored at:https://github.com/Open-Systems-Pharmacology/OSP-PBPK-Model-Library/</vt:lpwstr>
  </property>
  <property fmtid="{D5CDD505-2E9C-101B-9397-08002B2CF9AE}" pid="3" name="subtitle">
    <vt:lpwstr/>
  </property>
</Properties>
</file>